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D2D81" w:rsidR="005235A6" w:rsidP="00411B2E" w:rsidRDefault="00411B2E" w14:paraId="005898F1" w14:textId="77777777">
      <w:pPr>
        <w:spacing w:after="0"/>
        <w:jc w:val="center"/>
        <w:rPr>
          <w:b/>
          <w:bCs/>
          <w:sz w:val="24"/>
          <w:szCs w:val="24"/>
        </w:rPr>
      </w:pPr>
      <w:r w:rsidRPr="007D2D81">
        <w:rPr>
          <w:b/>
          <w:bCs/>
          <w:sz w:val="24"/>
          <w:szCs w:val="24"/>
        </w:rPr>
        <w:t>ILPMP Advisory Committee</w:t>
      </w:r>
    </w:p>
    <w:p w:rsidRPr="007D2D81" w:rsidR="00411B2E" w:rsidP="00411B2E" w:rsidRDefault="00411B2E" w14:paraId="61EFFCBD" w14:textId="77777777">
      <w:pPr>
        <w:spacing w:after="0"/>
        <w:jc w:val="center"/>
        <w:rPr>
          <w:sz w:val="24"/>
          <w:szCs w:val="24"/>
        </w:rPr>
      </w:pPr>
      <w:r w:rsidRPr="007D2D81">
        <w:rPr>
          <w:sz w:val="24"/>
          <w:szCs w:val="24"/>
        </w:rPr>
        <w:t>Meeting Minutes</w:t>
      </w:r>
    </w:p>
    <w:p w:rsidRPr="007D2D81" w:rsidR="00411B2E" w:rsidP="00411B2E" w:rsidRDefault="00411B2E" w14:paraId="4EBFB86D" w14:textId="77777777">
      <w:pPr>
        <w:spacing w:after="0"/>
        <w:jc w:val="center"/>
        <w:rPr>
          <w:sz w:val="24"/>
          <w:szCs w:val="24"/>
        </w:rPr>
      </w:pPr>
      <w:r w:rsidRPr="007D2D81">
        <w:rPr>
          <w:sz w:val="24"/>
          <w:szCs w:val="24"/>
        </w:rPr>
        <w:t>September 26, 2023</w:t>
      </w:r>
    </w:p>
    <w:p w:rsidRPr="007D2D81" w:rsidR="00411B2E" w:rsidP="00411B2E" w:rsidRDefault="00411B2E" w14:paraId="2C1306B0" w14:textId="77777777">
      <w:pPr>
        <w:spacing w:after="0"/>
        <w:rPr>
          <w:sz w:val="24"/>
          <w:szCs w:val="24"/>
        </w:rPr>
      </w:pPr>
    </w:p>
    <w:p w:rsidRPr="007D2D81" w:rsidR="00411B2E" w:rsidP="00411B2E" w:rsidRDefault="00411B2E" w14:paraId="70F466A6" w14:textId="77777777">
      <w:pPr>
        <w:spacing w:after="0"/>
        <w:rPr>
          <w:sz w:val="24"/>
          <w:szCs w:val="24"/>
        </w:rPr>
      </w:pPr>
    </w:p>
    <w:p w:rsidRPr="007D2D81" w:rsidR="00411B2E" w:rsidP="00411B2E" w:rsidRDefault="00411B2E" w14:paraId="6B12F0E7" w14:textId="77777777">
      <w:pPr>
        <w:spacing w:after="0"/>
        <w:rPr>
          <w:b/>
          <w:bCs/>
          <w:sz w:val="24"/>
          <w:szCs w:val="24"/>
        </w:rPr>
      </w:pPr>
      <w:r w:rsidRPr="007D2D81">
        <w:rPr>
          <w:b/>
          <w:bCs/>
          <w:sz w:val="24"/>
          <w:szCs w:val="24"/>
        </w:rPr>
        <w:t>Opening</w:t>
      </w:r>
    </w:p>
    <w:p w:rsidRPr="007D2D81" w:rsidR="007D2D81" w:rsidP="00411B2E" w:rsidRDefault="007D2D81" w14:paraId="50B0BED6" w14:textId="77777777">
      <w:pPr>
        <w:spacing w:after="0"/>
        <w:rPr>
          <w:sz w:val="24"/>
          <w:szCs w:val="24"/>
        </w:rPr>
      </w:pPr>
      <w:r w:rsidRPr="007D2D81">
        <w:rPr>
          <w:sz w:val="24"/>
          <w:szCs w:val="24"/>
        </w:rPr>
        <w:t>The meeting was called to order at 12:00 p.m.</w:t>
      </w:r>
    </w:p>
    <w:p w:rsidRPr="007D2D81" w:rsidR="007D2D81" w:rsidP="00411B2E" w:rsidRDefault="007D2D81" w14:paraId="2795E765" w14:textId="77777777">
      <w:pPr>
        <w:spacing w:after="0"/>
        <w:rPr>
          <w:b/>
          <w:bCs/>
          <w:sz w:val="24"/>
          <w:szCs w:val="24"/>
        </w:rPr>
      </w:pPr>
    </w:p>
    <w:p w:rsidRPr="007D2D81" w:rsidR="00411B2E" w:rsidP="00411B2E" w:rsidRDefault="00411B2E" w14:paraId="3CDAC464" w14:textId="77777777">
      <w:pPr>
        <w:spacing w:after="0"/>
        <w:rPr>
          <w:b/>
          <w:bCs/>
          <w:sz w:val="24"/>
          <w:szCs w:val="24"/>
        </w:rPr>
      </w:pPr>
      <w:r w:rsidRPr="007D2D81">
        <w:rPr>
          <w:b/>
          <w:bCs/>
          <w:sz w:val="24"/>
          <w:szCs w:val="24"/>
        </w:rPr>
        <w:t>Roll Call</w:t>
      </w:r>
    </w:p>
    <w:p w:rsidR="007D2D81" w:rsidP="00411B2E" w:rsidRDefault="007D2D81" w14:paraId="2FACFABC" w14:textId="77777777">
      <w:pPr>
        <w:spacing w:after="0"/>
        <w:rPr>
          <w:rStyle w:val="normaltextrun"/>
          <w:rFonts w:ascii="Calibri" w:hAnsi="Calibri" w:cs="Calibri"/>
          <w:color w:val="000000"/>
          <w:sz w:val="24"/>
          <w:szCs w:val="24"/>
          <w:shd w:val="clear" w:color="auto" w:fill="FFFFFF"/>
        </w:rPr>
      </w:pPr>
      <w:r w:rsidRPr="007D2D81">
        <w:rPr>
          <w:sz w:val="24"/>
          <w:szCs w:val="24"/>
        </w:rPr>
        <w:t xml:space="preserve">Roll call was completed and a quorum was established.  Members present: </w:t>
      </w:r>
      <w:r>
        <w:rPr>
          <w:rStyle w:val="normaltextrun"/>
          <w:rFonts w:ascii="Calibri" w:hAnsi="Calibri" w:cs="Calibri"/>
          <w:color w:val="000000"/>
          <w:sz w:val="24"/>
          <w:szCs w:val="24"/>
          <w:shd w:val="clear" w:color="auto" w:fill="FFFFFF"/>
        </w:rPr>
        <w:t xml:space="preserve">Helga Brake, Pharm D; </w:t>
      </w:r>
      <w:r w:rsidRPr="007D2D81">
        <w:rPr>
          <w:rStyle w:val="normaltextrun"/>
          <w:rFonts w:ascii="Calibri" w:hAnsi="Calibri" w:cs="Calibri"/>
          <w:color w:val="000000"/>
          <w:sz w:val="24"/>
          <w:szCs w:val="24"/>
          <w:shd w:val="clear" w:color="auto" w:fill="FFFFFF"/>
        </w:rPr>
        <w:t xml:space="preserve">William Campbell, DO; </w:t>
      </w:r>
      <w:r>
        <w:rPr>
          <w:rStyle w:val="normaltextrun"/>
          <w:rFonts w:ascii="Calibri" w:hAnsi="Calibri" w:cs="Calibri"/>
          <w:color w:val="000000"/>
          <w:sz w:val="24"/>
          <w:szCs w:val="24"/>
          <w:shd w:val="clear" w:color="auto" w:fill="FFFFFF"/>
        </w:rPr>
        <w:t xml:space="preserve">Kenneth Candido, MD; Raechel Ferry-Rooney, APRN; Scott Glaser, MD; Christopher Herndon, Pharm D; Erica Ittner, OD; David Liebovitz, MD; </w:t>
      </w:r>
      <w:r w:rsidR="00D245DA">
        <w:rPr>
          <w:rStyle w:val="normaltextrun"/>
          <w:rFonts w:ascii="Calibri" w:hAnsi="Calibri" w:cs="Calibri"/>
          <w:color w:val="000000"/>
          <w:sz w:val="24"/>
          <w:szCs w:val="24"/>
          <w:shd w:val="clear" w:color="auto" w:fill="FFFFFF"/>
        </w:rPr>
        <w:t>Garry Moreland, RPh; Mindy Sanders, PA; Edward Segal, DDS.  Members absent:  Ankur Dave, MD; Shami Goyal, MD; Ricki Loar, PhD APRN; Tran Tran, Pharm D.</w:t>
      </w:r>
    </w:p>
    <w:p w:rsidR="007D2D81" w:rsidP="00411B2E" w:rsidRDefault="007D2D81" w14:paraId="1A1BBFF0" w14:textId="77777777">
      <w:pPr>
        <w:spacing w:after="0"/>
        <w:rPr>
          <w:rStyle w:val="normaltextrun"/>
          <w:rFonts w:ascii="Calibri" w:hAnsi="Calibri" w:cs="Calibri"/>
          <w:color w:val="000000"/>
          <w:sz w:val="24"/>
          <w:szCs w:val="24"/>
          <w:shd w:val="clear" w:color="auto" w:fill="FFFFFF"/>
        </w:rPr>
      </w:pPr>
    </w:p>
    <w:p w:rsidRPr="007D2D81" w:rsidR="00411B2E" w:rsidP="00411B2E" w:rsidRDefault="00411B2E" w14:paraId="359F1229" w14:textId="23A50DE1">
      <w:pPr>
        <w:spacing w:after="0"/>
        <w:rPr>
          <w:b/>
          <w:bCs/>
          <w:sz w:val="24"/>
          <w:szCs w:val="24"/>
        </w:rPr>
      </w:pPr>
      <w:r w:rsidRPr="007D2D81">
        <w:rPr>
          <w:b/>
          <w:bCs/>
          <w:sz w:val="24"/>
          <w:szCs w:val="24"/>
        </w:rPr>
        <w:t>Approval of Minutes</w:t>
      </w:r>
      <w:r w:rsidR="00A95C8C">
        <w:rPr>
          <w:b/>
          <w:bCs/>
          <w:sz w:val="24"/>
          <w:szCs w:val="24"/>
        </w:rPr>
        <w:t>: Dr. David Liebovitz</w:t>
      </w:r>
    </w:p>
    <w:p w:rsidRPr="00D245DA" w:rsidR="007D2D81" w:rsidP="00411B2E" w:rsidRDefault="00D245DA" w14:paraId="32887CAC" w14:textId="4AA1146D">
      <w:pPr>
        <w:spacing w:after="0"/>
        <w:rPr>
          <w:sz w:val="24"/>
          <w:szCs w:val="24"/>
        </w:rPr>
      </w:pPr>
      <w:r>
        <w:rPr>
          <w:sz w:val="24"/>
          <w:szCs w:val="24"/>
        </w:rPr>
        <w:t xml:space="preserve">The committee approved the minutes from the March 14, </w:t>
      </w:r>
      <w:r w:rsidR="00F42BB5">
        <w:rPr>
          <w:sz w:val="24"/>
          <w:szCs w:val="24"/>
        </w:rPr>
        <w:t>2023,</w:t>
      </w:r>
      <w:r>
        <w:rPr>
          <w:sz w:val="24"/>
          <w:szCs w:val="24"/>
        </w:rPr>
        <w:t xml:space="preserve"> meeting.</w:t>
      </w:r>
    </w:p>
    <w:p w:rsidRPr="007D2D81" w:rsidR="007D2D81" w:rsidP="00411B2E" w:rsidRDefault="007D2D81" w14:paraId="39239ACA" w14:textId="77777777">
      <w:pPr>
        <w:spacing w:after="0"/>
        <w:rPr>
          <w:b/>
          <w:bCs/>
          <w:sz w:val="24"/>
          <w:szCs w:val="24"/>
        </w:rPr>
      </w:pPr>
    </w:p>
    <w:p w:rsidRPr="007D2D81" w:rsidR="00411B2E" w:rsidP="00411B2E" w:rsidRDefault="00411B2E" w14:paraId="25F61C17" w14:textId="1EF5F7EF">
      <w:pPr>
        <w:spacing w:after="0"/>
        <w:rPr>
          <w:b/>
          <w:bCs/>
          <w:sz w:val="24"/>
          <w:szCs w:val="24"/>
        </w:rPr>
      </w:pPr>
      <w:r w:rsidRPr="007D2D81">
        <w:rPr>
          <w:b/>
          <w:bCs/>
          <w:sz w:val="24"/>
          <w:szCs w:val="24"/>
        </w:rPr>
        <w:t>Reminders</w:t>
      </w:r>
      <w:r w:rsidR="00A95C8C">
        <w:rPr>
          <w:b/>
          <w:bCs/>
          <w:sz w:val="24"/>
          <w:szCs w:val="24"/>
        </w:rPr>
        <w:t>: Dr. David Liebovitz</w:t>
      </w:r>
    </w:p>
    <w:p w:rsidRPr="007D2D81" w:rsidR="007D2D81" w:rsidP="00411B2E" w:rsidRDefault="00D245DA" w14:paraId="6DA056A0" w14:textId="77777777">
      <w:pPr>
        <w:spacing w:after="0"/>
        <w:rPr>
          <w:sz w:val="24"/>
          <w:szCs w:val="24"/>
        </w:rPr>
      </w:pPr>
      <w:r>
        <w:rPr>
          <w:sz w:val="24"/>
          <w:szCs w:val="24"/>
        </w:rPr>
        <w:t>Dr. Liebovitz reminded the committee that they should complete their mandatory training and the attestation form.</w:t>
      </w:r>
    </w:p>
    <w:p w:rsidRPr="007D2D81" w:rsidR="007D2D81" w:rsidP="00411B2E" w:rsidRDefault="007D2D81" w14:paraId="3B2821C6" w14:textId="77777777">
      <w:pPr>
        <w:spacing w:after="0"/>
        <w:rPr>
          <w:b/>
          <w:bCs/>
          <w:sz w:val="24"/>
          <w:szCs w:val="24"/>
        </w:rPr>
      </w:pPr>
    </w:p>
    <w:p w:rsidR="00411B2E" w:rsidP="00411B2E" w:rsidRDefault="00411B2E" w14:paraId="0DA48745" w14:textId="77777777">
      <w:pPr>
        <w:spacing w:after="0"/>
        <w:rPr>
          <w:b/>
          <w:bCs/>
          <w:sz w:val="24"/>
          <w:szCs w:val="24"/>
        </w:rPr>
      </w:pPr>
      <w:r w:rsidRPr="007D2D81">
        <w:rPr>
          <w:b/>
          <w:bCs/>
          <w:sz w:val="24"/>
          <w:szCs w:val="24"/>
        </w:rPr>
        <w:t>Legislative Update</w:t>
      </w:r>
      <w:r w:rsidR="00D245DA">
        <w:rPr>
          <w:b/>
          <w:bCs/>
          <w:sz w:val="24"/>
          <w:szCs w:val="24"/>
        </w:rPr>
        <w:t>s:  Dr. Sarah Pointer</w:t>
      </w:r>
    </w:p>
    <w:p w:rsidR="007D2D81" w:rsidP="00D245DA" w:rsidRDefault="00D245DA" w14:paraId="7BE6097A" w14:textId="5D05A916">
      <w:pPr>
        <w:pStyle w:val="ListParagraph"/>
        <w:numPr>
          <w:ilvl w:val="0"/>
          <w:numId w:val="2"/>
        </w:numPr>
        <w:spacing w:after="0"/>
        <w:rPr>
          <w:sz w:val="24"/>
          <w:szCs w:val="24"/>
        </w:rPr>
      </w:pPr>
      <w:r>
        <w:rPr>
          <w:sz w:val="24"/>
          <w:szCs w:val="24"/>
        </w:rPr>
        <w:t>Public Act 103-0477 (</w:t>
      </w:r>
      <w:r w:rsidR="00A95C8C">
        <w:rPr>
          <w:sz w:val="24"/>
          <w:szCs w:val="24"/>
        </w:rPr>
        <w:t xml:space="preserve">combined </w:t>
      </w:r>
      <w:r>
        <w:rPr>
          <w:sz w:val="24"/>
          <w:szCs w:val="24"/>
        </w:rPr>
        <w:t>SB285</w:t>
      </w:r>
      <w:r w:rsidR="00A95C8C">
        <w:rPr>
          <w:sz w:val="24"/>
          <w:szCs w:val="24"/>
        </w:rPr>
        <w:t xml:space="preserve"> &amp; SB2364</w:t>
      </w:r>
      <w:r>
        <w:rPr>
          <w:sz w:val="24"/>
          <w:szCs w:val="24"/>
        </w:rPr>
        <w:t xml:space="preserve">):  Signed into law August 4, 2023. </w:t>
      </w:r>
      <w:r w:rsidR="001A1C50">
        <w:rPr>
          <w:sz w:val="24"/>
          <w:szCs w:val="24"/>
        </w:rPr>
        <w:t xml:space="preserve">Effective dates of August 4, </w:t>
      </w:r>
      <w:r w:rsidR="00BB511B">
        <w:rPr>
          <w:sz w:val="24"/>
          <w:szCs w:val="24"/>
        </w:rPr>
        <w:t>2023,</w:t>
      </w:r>
      <w:r w:rsidR="001A1C50">
        <w:rPr>
          <w:sz w:val="24"/>
          <w:szCs w:val="24"/>
        </w:rPr>
        <w:t xml:space="preserve"> and July 1, 2024.  </w:t>
      </w:r>
      <w:r>
        <w:rPr>
          <w:sz w:val="24"/>
          <w:szCs w:val="24"/>
        </w:rPr>
        <w:t>Provides that the Department of Human Services shall not require electronic health records systems, pharmacies, or other providers to utilize a particular entity or system for integration with the Prescription Monitoring Program.  Clarifies EHR integration by defining integration requirements and provides for exemptions as deemed appropriate by the Department.  Clarifies requirements on what data fields need to be reported and the removal of outdated methods.</w:t>
      </w:r>
    </w:p>
    <w:p w:rsidR="001A1C50" w:rsidP="001A1C50" w:rsidRDefault="00D245DA" w14:paraId="43067BFD" w14:textId="77777777">
      <w:pPr>
        <w:pStyle w:val="ListParagraph"/>
        <w:numPr>
          <w:ilvl w:val="0"/>
          <w:numId w:val="2"/>
        </w:numPr>
        <w:spacing w:after="0"/>
        <w:rPr>
          <w:sz w:val="24"/>
          <w:szCs w:val="24"/>
        </w:rPr>
      </w:pPr>
      <w:r>
        <w:rPr>
          <w:sz w:val="24"/>
          <w:szCs w:val="24"/>
        </w:rPr>
        <w:t xml:space="preserve">Public Act 103-0423 (HB2039):  </w:t>
      </w:r>
      <w:r w:rsidR="001A1C50">
        <w:rPr>
          <w:sz w:val="24"/>
          <w:szCs w:val="24"/>
        </w:rPr>
        <w:t xml:space="preserve">Signed into law August 4, 2023.  Effective date of January 1, 2024.  Provides that each disclosing State department or agency (rather than the department) shall execute a single master data use agreement that includes all data sets and is in accordance with the applicable laws, rules, and regulations pertaining to the specific data being requested.  Provides that the State department or agency may require the name of any authorized users who will access or use the data provided.  Provides that any data shared between State departments and agencies that is requested by a certified local health department shall be reviewed and approved by the </w:t>
      </w:r>
      <w:r w:rsidR="001A1C50">
        <w:rPr>
          <w:sz w:val="24"/>
          <w:szCs w:val="24"/>
        </w:rPr>
        <w:lastRenderedPageBreak/>
        <w:t>State department or agency providing the data to ensure that all disclosures are made in accordance with procedures set forth in the data use agreements.</w:t>
      </w:r>
    </w:p>
    <w:p w:rsidR="001A1C50" w:rsidP="001A1C50" w:rsidRDefault="001A1C50" w14:paraId="6ACF7DB0" w14:textId="22FE668E">
      <w:pPr>
        <w:pStyle w:val="ListParagraph"/>
        <w:numPr>
          <w:ilvl w:val="0"/>
          <w:numId w:val="2"/>
        </w:numPr>
        <w:spacing w:after="0"/>
        <w:rPr>
          <w:sz w:val="24"/>
          <w:szCs w:val="24"/>
        </w:rPr>
      </w:pPr>
      <w:r>
        <w:rPr>
          <w:sz w:val="24"/>
          <w:szCs w:val="24"/>
        </w:rPr>
        <w:t xml:space="preserve">New Proposals:  ILPMP Legislative Subcommittee meeting </w:t>
      </w:r>
      <w:r w:rsidR="006E1FF0">
        <w:rPr>
          <w:sz w:val="24"/>
          <w:szCs w:val="24"/>
        </w:rPr>
        <w:t>will be</w:t>
      </w:r>
      <w:r w:rsidR="003012DF">
        <w:rPr>
          <w:sz w:val="24"/>
          <w:szCs w:val="24"/>
        </w:rPr>
        <w:t xml:space="preserve"> </w:t>
      </w:r>
      <w:r>
        <w:rPr>
          <w:sz w:val="24"/>
          <w:szCs w:val="24"/>
        </w:rPr>
        <w:t>held in October to discuss 2023/2024 proposals.</w:t>
      </w:r>
    </w:p>
    <w:p w:rsidRPr="001A1C50" w:rsidR="001A1C50" w:rsidP="001A1C50" w:rsidRDefault="001A1C50" w14:paraId="3515AE8B" w14:textId="51609B1E">
      <w:pPr>
        <w:pStyle w:val="ListParagraph"/>
        <w:numPr>
          <w:ilvl w:val="0"/>
          <w:numId w:val="2"/>
        </w:numPr>
        <w:spacing w:after="0"/>
        <w:rPr>
          <w:sz w:val="24"/>
          <w:szCs w:val="24"/>
        </w:rPr>
      </w:pPr>
      <w:r>
        <w:rPr>
          <w:sz w:val="24"/>
          <w:szCs w:val="24"/>
        </w:rPr>
        <w:t>Adopted 77-2080 Administrative Rule is effective September 8, 2023.</w:t>
      </w:r>
      <w:r w:rsidR="00CB0428">
        <w:rPr>
          <w:sz w:val="24"/>
          <w:szCs w:val="24"/>
        </w:rPr>
        <w:t xml:space="preserve">  Link will go out to committee members for awareness once final rules are available.</w:t>
      </w:r>
    </w:p>
    <w:p w:rsidRPr="001A1C50" w:rsidR="001A1C50" w:rsidP="001A1C50" w:rsidRDefault="001A1C50" w14:paraId="1BD5C9AA" w14:textId="77777777">
      <w:pPr>
        <w:pStyle w:val="ListParagraph"/>
        <w:spacing w:after="0"/>
        <w:rPr>
          <w:sz w:val="24"/>
          <w:szCs w:val="24"/>
        </w:rPr>
      </w:pPr>
    </w:p>
    <w:p w:rsidR="00411B2E" w:rsidP="00411B2E" w:rsidRDefault="00411B2E" w14:paraId="73A636F4" w14:textId="1DD64912">
      <w:pPr>
        <w:spacing w:after="0"/>
        <w:rPr>
          <w:b/>
          <w:bCs/>
          <w:sz w:val="24"/>
          <w:szCs w:val="24"/>
        </w:rPr>
      </w:pPr>
      <w:r w:rsidRPr="007D2D81">
        <w:rPr>
          <w:b/>
          <w:bCs/>
          <w:sz w:val="24"/>
          <w:szCs w:val="24"/>
        </w:rPr>
        <w:t>IT Update</w:t>
      </w:r>
      <w:r w:rsidR="00CB0428">
        <w:rPr>
          <w:b/>
          <w:bCs/>
          <w:sz w:val="24"/>
          <w:szCs w:val="24"/>
        </w:rPr>
        <w:t>: Amna Farooq</w:t>
      </w:r>
    </w:p>
    <w:p w:rsidRPr="00E1562F" w:rsidR="001A1C50" w:rsidP="001A1C50" w:rsidRDefault="008D2BFC" w14:paraId="4A971152" w14:textId="7076C3AE">
      <w:pPr>
        <w:pStyle w:val="ListParagraph"/>
        <w:numPr>
          <w:ilvl w:val="0"/>
          <w:numId w:val="3"/>
        </w:numPr>
        <w:spacing w:after="0"/>
        <w:rPr>
          <w:strike/>
          <w:sz w:val="24"/>
          <w:szCs w:val="24"/>
        </w:rPr>
      </w:pPr>
      <w:r w:rsidRPr="008D2BFC">
        <w:rPr>
          <w:sz w:val="24"/>
          <w:szCs w:val="24"/>
        </w:rPr>
        <w:t>A</w:t>
      </w:r>
      <w:r w:rsidR="001845B9">
        <w:rPr>
          <w:sz w:val="24"/>
          <w:szCs w:val="24"/>
        </w:rPr>
        <w:t xml:space="preserve"> new module on the website</w:t>
      </w:r>
      <w:r>
        <w:rPr>
          <w:sz w:val="24"/>
          <w:szCs w:val="24"/>
        </w:rPr>
        <w:t xml:space="preserve"> is now live – Opioid Treatment Program</w:t>
      </w:r>
      <w:r w:rsidR="00F0496E">
        <w:rPr>
          <w:sz w:val="24"/>
          <w:szCs w:val="24"/>
        </w:rPr>
        <w:t xml:space="preserve"> (OTP) Reporting.</w:t>
      </w:r>
      <w:r w:rsidR="001845B9">
        <w:rPr>
          <w:sz w:val="24"/>
          <w:szCs w:val="24"/>
        </w:rPr>
        <w:t xml:space="preserve">  </w:t>
      </w:r>
    </w:p>
    <w:p w:rsidR="001A1C50" w:rsidP="001A1C50" w:rsidRDefault="00C24C21" w14:paraId="2080592C" w14:textId="33DCE605">
      <w:pPr>
        <w:pStyle w:val="ListParagraph"/>
        <w:numPr>
          <w:ilvl w:val="0"/>
          <w:numId w:val="3"/>
        </w:numPr>
        <w:spacing w:after="0"/>
        <w:rPr>
          <w:sz w:val="24"/>
          <w:szCs w:val="24"/>
        </w:rPr>
      </w:pPr>
      <w:r>
        <w:rPr>
          <w:sz w:val="24"/>
          <w:szCs w:val="24"/>
        </w:rPr>
        <w:t>A n</w:t>
      </w:r>
      <w:r w:rsidR="001845B9">
        <w:rPr>
          <w:sz w:val="24"/>
          <w:szCs w:val="24"/>
        </w:rPr>
        <w:t>ew project</w:t>
      </w:r>
      <w:r w:rsidR="00767CA0">
        <w:rPr>
          <w:sz w:val="24"/>
          <w:szCs w:val="24"/>
        </w:rPr>
        <w:t xml:space="preserve"> preview</w:t>
      </w:r>
      <w:r w:rsidR="00AC131B">
        <w:rPr>
          <w:sz w:val="24"/>
          <w:szCs w:val="24"/>
        </w:rPr>
        <w:t xml:space="preserve">: </w:t>
      </w:r>
      <w:r>
        <w:rPr>
          <w:sz w:val="24"/>
          <w:szCs w:val="24"/>
        </w:rPr>
        <w:t>anonymous referral feature</w:t>
      </w:r>
      <w:r w:rsidR="001845B9">
        <w:rPr>
          <w:sz w:val="24"/>
          <w:szCs w:val="24"/>
        </w:rPr>
        <w:t xml:space="preserve"> will be a separate module on the website.  </w:t>
      </w:r>
      <w:r w:rsidRPr="00A53DEF" w:rsidR="00EC1FD2">
        <w:rPr>
          <w:sz w:val="24"/>
          <w:szCs w:val="24"/>
        </w:rPr>
        <w:t>Allows for an anonymous referral of a prescriber or dispenser of concern</w:t>
      </w:r>
      <w:r w:rsidR="00510D71">
        <w:rPr>
          <w:sz w:val="24"/>
          <w:szCs w:val="24"/>
        </w:rPr>
        <w:t xml:space="preserve">, prescribing outside of guidelines, </w:t>
      </w:r>
      <w:r w:rsidRPr="00A53DEF" w:rsidR="00EC1FD2">
        <w:rPr>
          <w:sz w:val="24"/>
          <w:szCs w:val="24"/>
        </w:rPr>
        <w:t>to the ILPMP Peer Review Committee by a registered user. The Peer Review Committee will review history to see if any further actions need to be taken to IDFPR</w:t>
      </w:r>
      <w:r w:rsidR="00510D71">
        <w:rPr>
          <w:sz w:val="24"/>
          <w:szCs w:val="24"/>
        </w:rPr>
        <w:t>. Project completion g</w:t>
      </w:r>
      <w:r w:rsidR="001845B9">
        <w:rPr>
          <w:sz w:val="24"/>
          <w:szCs w:val="24"/>
        </w:rPr>
        <w:t xml:space="preserve">oal </w:t>
      </w:r>
      <w:r w:rsidR="00510D71">
        <w:rPr>
          <w:sz w:val="24"/>
          <w:szCs w:val="24"/>
        </w:rPr>
        <w:t xml:space="preserve">is </w:t>
      </w:r>
      <w:r w:rsidR="001845B9">
        <w:rPr>
          <w:sz w:val="24"/>
          <w:szCs w:val="24"/>
        </w:rPr>
        <w:t>by mid-late November.</w:t>
      </w:r>
    </w:p>
    <w:p w:rsidR="001A1C50" w:rsidP="001A1C50" w:rsidRDefault="001A1C50" w14:paraId="76E9B36A" w14:textId="2C0CCB80">
      <w:pPr>
        <w:pStyle w:val="ListParagraph"/>
        <w:numPr>
          <w:ilvl w:val="0"/>
          <w:numId w:val="3"/>
        </w:numPr>
        <w:spacing w:after="0"/>
        <w:rPr>
          <w:sz w:val="24"/>
          <w:szCs w:val="24"/>
        </w:rPr>
      </w:pPr>
      <w:r>
        <w:rPr>
          <w:sz w:val="24"/>
          <w:szCs w:val="24"/>
        </w:rPr>
        <w:t xml:space="preserve">MyPMP </w:t>
      </w:r>
      <w:r w:rsidR="00C0295D">
        <w:rPr>
          <w:sz w:val="24"/>
          <w:szCs w:val="24"/>
        </w:rPr>
        <w:t>information regardin</w:t>
      </w:r>
      <w:r w:rsidR="0038392F">
        <w:rPr>
          <w:sz w:val="24"/>
          <w:szCs w:val="24"/>
        </w:rPr>
        <w:t xml:space="preserve">g </w:t>
      </w:r>
      <w:r w:rsidR="00C0295D">
        <w:rPr>
          <w:sz w:val="24"/>
          <w:szCs w:val="24"/>
        </w:rPr>
        <w:t>b</w:t>
      </w:r>
      <w:r>
        <w:rPr>
          <w:sz w:val="24"/>
          <w:szCs w:val="24"/>
        </w:rPr>
        <w:t>enzodiazepine and opioid</w:t>
      </w:r>
      <w:r w:rsidR="00E7419B">
        <w:rPr>
          <w:sz w:val="24"/>
          <w:szCs w:val="24"/>
        </w:rPr>
        <w:t xml:space="preserve"> prescription</w:t>
      </w:r>
      <w:r>
        <w:rPr>
          <w:sz w:val="24"/>
          <w:szCs w:val="24"/>
        </w:rPr>
        <w:t xml:space="preserve"> overlap</w:t>
      </w:r>
      <w:r w:rsidR="00E7419B">
        <w:rPr>
          <w:sz w:val="24"/>
          <w:szCs w:val="24"/>
        </w:rPr>
        <w:t xml:space="preserve"> </w:t>
      </w:r>
      <w:r w:rsidR="00C0295D">
        <w:rPr>
          <w:sz w:val="24"/>
          <w:szCs w:val="24"/>
        </w:rPr>
        <w:t xml:space="preserve">data accuracy is currently being </w:t>
      </w:r>
      <w:r w:rsidR="003338B5">
        <w:rPr>
          <w:sz w:val="24"/>
          <w:szCs w:val="24"/>
        </w:rPr>
        <w:t>analyzed</w:t>
      </w:r>
      <w:r w:rsidR="00C0295D">
        <w:rPr>
          <w:sz w:val="24"/>
          <w:szCs w:val="24"/>
        </w:rPr>
        <w:t xml:space="preserve">. </w:t>
      </w:r>
    </w:p>
    <w:p w:rsidRPr="001A1C50" w:rsidR="001845B9" w:rsidP="00411B2E" w:rsidRDefault="005645B1" w14:paraId="5D937C90" w14:textId="35A677C0">
      <w:pPr>
        <w:pStyle w:val="ListParagraph"/>
        <w:numPr>
          <w:ilvl w:val="0"/>
          <w:numId w:val="3"/>
        </w:numPr>
        <w:spacing w:after="0"/>
        <w:rPr>
          <w:b/>
          <w:bCs/>
          <w:sz w:val="24"/>
          <w:szCs w:val="24"/>
        </w:rPr>
      </w:pPr>
      <w:r>
        <w:rPr>
          <w:sz w:val="24"/>
          <w:szCs w:val="24"/>
        </w:rPr>
        <w:t>Highlight of</w:t>
      </w:r>
      <w:r w:rsidR="001845B9">
        <w:rPr>
          <w:sz w:val="24"/>
          <w:szCs w:val="24"/>
        </w:rPr>
        <w:t xml:space="preserve"> </w:t>
      </w:r>
      <w:r>
        <w:rPr>
          <w:sz w:val="24"/>
          <w:szCs w:val="24"/>
        </w:rPr>
        <w:t>s</w:t>
      </w:r>
      <w:r w:rsidR="001845B9">
        <w:rPr>
          <w:sz w:val="24"/>
          <w:szCs w:val="24"/>
        </w:rPr>
        <w:t xml:space="preserve">tats </w:t>
      </w:r>
      <w:r>
        <w:rPr>
          <w:sz w:val="24"/>
          <w:szCs w:val="24"/>
        </w:rPr>
        <w:t>for</w:t>
      </w:r>
      <w:r w:rsidR="001845B9">
        <w:rPr>
          <w:sz w:val="24"/>
          <w:szCs w:val="24"/>
        </w:rPr>
        <w:t xml:space="preserve"> August 2023: </w:t>
      </w:r>
      <w:r>
        <w:rPr>
          <w:sz w:val="24"/>
          <w:szCs w:val="24"/>
        </w:rPr>
        <w:t xml:space="preserve">PMPnow </w:t>
      </w:r>
      <w:r w:rsidR="001845B9">
        <w:rPr>
          <w:sz w:val="24"/>
          <w:szCs w:val="24"/>
        </w:rPr>
        <w:t xml:space="preserve">met a record high </w:t>
      </w:r>
      <w:r>
        <w:rPr>
          <w:sz w:val="24"/>
          <w:szCs w:val="24"/>
        </w:rPr>
        <w:t xml:space="preserve">over 11 million </w:t>
      </w:r>
      <w:r w:rsidR="001845B9">
        <w:rPr>
          <w:sz w:val="24"/>
          <w:szCs w:val="24"/>
        </w:rPr>
        <w:t>queries.</w:t>
      </w:r>
    </w:p>
    <w:p w:rsidRPr="007D2D81" w:rsidR="007D2D81" w:rsidP="00411B2E" w:rsidRDefault="007D2D81" w14:paraId="305B4DF0" w14:textId="77777777">
      <w:pPr>
        <w:spacing w:after="0"/>
        <w:rPr>
          <w:b/>
          <w:bCs/>
          <w:sz w:val="24"/>
          <w:szCs w:val="24"/>
        </w:rPr>
      </w:pPr>
    </w:p>
    <w:p w:rsidR="00411B2E" w:rsidP="00411B2E" w:rsidRDefault="00411B2E" w14:paraId="39C9B127" w14:textId="62732D81">
      <w:pPr>
        <w:spacing w:after="0"/>
        <w:rPr>
          <w:b/>
          <w:bCs/>
          <w:sz w:val="24"/>
          <w:szCs w:val="24"/>
        </w:rPr>
      </w:pPr>
      <w:r w:rsidRPr="007D2D81">
        <w:rPr>
          <w:b/>
          <w:bCs/>
          <w:sz w:val="24"/>
          <w:szCs w:val="24"/>
        </w:rPr>
        <w:t>Opioid Treatment Program Reporting</w:t>
      </w:r>
      <w:r w:rsidR="001A1C50">
        <w:rPr>
          <w:b/>
          <w:bCs/>
          <w:sz w:val="24"/>
          <w:szCs w:val="24"/>
        </w:rPr>
        <w:t xml:space="preserve"> (OTPs)</w:t>
      </w:r>
      <w:r w:rsidR="001D7027">
        <w:rPr>
          <w:b/>
          <w:bCs/>
          <w:sz w:val="24"/>
          <w:szCs w:val="24"/>
        </w:rPr>
        <w:t>: Dr. Sarah Pointer</w:t>
      </w:r>
    </w:p>
    <w:p w:rsidR="007D2D81" w:rsidP="001A1C50" w:rsidRDefault="001A1C50" w14:paraId="099DEB28" w14:textId="77777777">
      <w:pPr>
        <w:pStyle w:val="ListParagraph"/>
        <w:numPr>
          <w:ilvl w:val="0"/>
          <w:numId w:val="4"/>
        </w:numPr>
        <w:spacing w:after="0"/>
        <w:rPr>
          <w:sz w:val="24"/>
          <w:szCs w:val="24"/>
        </w:rPr>
      </w:pPr>
      <w:r>
        <w:rPr>
          <w:sz w:val="24"/>
          <w:szCs w:val="24"/>
        </w:rPr>
        <w:t>Public Act 102-0527 authorized OTPs to report methadone doses to ILPMP with patient consent.  ILPMP and SUPR (Division of Substance Use and Prevention Recovery) are making forward movement on implementation of reporting critical data with patient consent.</w:t>
      </w:r>
    </w:p>
    <w:p w:rsidR="006E1FF0" w:rsidP="006E1FF0" w:rsidRDefault="006E1FF0" w14:paraId="0A5303AC" w14:textId="77777777">
      <w:pPr>
        <w:pStyle w:val="ListParagraph"/>
        <w:numPr>
          <w:ilvl w:val="0"/>
          <w:numId w:val="4"/>
        </w:numPr>
        <w:spacing w:after="0"/>
        <w:rPr>
          <w:sz w:val="24"/>
          <w:szCs w:val="24"/>
        </w:rPr>
      </w:pPr>
      <w:r>
        <w:rPr>
          <w:sz w:val="24"/>
          <w:szCs w:val="24"/>
        </w:rPr>
        <w:t xml:space="preserve">SAMHSA ruling amendments 42 CFR Part 2 for PDMPS: Section 2.36:  A part 2 program or other lawful holder is permitted to report any SUD medication prescribed or dispensed by the part 2 program to the applicable state prescription drug monitoring program if required by applicable state law.  A part 2 program or other lawful holder must obtain patient consent to a disclosure of records to a prescription drug monitoring program under 2.31 prior to reporting of </w:t>
      </w:r>
      <w:r w:rsidRPr="006E1FF0">
        <w:rPr>
          <w:sz w:val="24"/>
          <w:szCs w:val="24"/>
        </w:rPr>
        <w:t>such information.</w:t>
      </w:r>
    </w:p>
    <w:p w:rsidR="006E1FF0" w:rsidP="00225C63" w:rsidRDefault="006E1FF0" w14:paraId="2DC0A26B" w14:textId="3157E290">
      <w:pPr>
        <w:pStyle w:val="ListParagraph"/>
        <w:numPr>
          <w:ilvl w:val="0"/>
          <w:numId w:val="4"/>
        </w:numPr>
        <w:spacing w:after="0"/>
        <w:rPr>
          <w:sz w:val="24"/>
          <w:szCs w:val="24"/>
        </w:rPr>
      </w:pPr>
      <w:r>
        <w:rPr>
          <w:sz w:val="24"/>
          <w:szCs w:val="24"/>
        </w:rPr>
        <w:t>Overview of Illinois Controlled Substance Act: Excerpt from 720</w:t>
      </w:r>
      <w:r w:rsidR="00EF2676">
        <w:rPr>
          <w:sz w:val="24"/>
          <w:szCs w:val="24"/>
        </w:rPr>
        <w:t xml:space="preserve"> </w:t>
      </w:r>
      <w:r>
        <w:rPr>
          <w:sz w:val="24"/>
          <w:szCs w:val="24"/>
        </w:rPr>
        <w:t>ILCS 570/316 subsection 3.5</w:t>
      </w:r>
      <w:r w:rsidR="00225C63">
        <w:rPr>
          <w:sz w:val="24"/>
          <w:szCs w:val="24"/>
        </w:rPr>
        <w:t>: “Opioid treatment programs shall attempt to obtain written patient consent, shall document attempts to obtain the written consent, and shall not transmit information without patient consent. Documentation obtained under this paragraph shall not be utilized for law enforcement</w:t>
      </w:r>
      <w:r w:rsidRPr="00225C63" w:rsidR="00225C63">
        <w:rPr>
          <w:sz w:val="24"/>
          <w:szCs w:val="24"/>
        </w:rPr>
        <w:t xml:space="preserve"> purposes, as proscribed under 41 CFR 2, as amended by 42 U.S.C. 290dd-2.  Treatment of a patient shall not be conditioned upon his or her written consent.”</w:t>
      </w:r>
    </w:p>
    <w:p w:rsidR="00225C63" w:rsidP="00225C63" w:rsidRDefault="00225C63" w14:paraId="5223C0E8" w14:textId="139B8190">
      <w:pPr>
        <w:pStyle w:val="ListParagraph"/>
        <w:numPr>
          <w:ilvl w:val="0"/>
          <w:numId w:val="4"/>
        </w:numPr>
        <w:spacing w:after="0"/>
        <w:rPr>
          <w:sz w:val="24"/>
          <w:szCs w:val="24"/>
        </w:rPr>
      </w:pPr>
      <w:r>
        <w:rPr>
          <w:sz w:val="24"/>
          <w:szCs w:val="24"/>
        </w:rPr>
        <w:t>SUPR will submit the data to ILPMP on a weekly basis.  If a patient is enrolled in a SUD program, prescribers will see an “OTP Data Tab” on that patient's ILPMP profile.  By clicking on that tab, prescribers can see the medication, dose</w:t>
      </w:r>
      <w:r w:rsidR="00EF2676">
        <w:rPr>
          <w:sz w:val="24"/>
          <w:szCs w:val="24"/>
        </w:rPr>
        <w:t>,</w:t>
      </w:r>
      <w:r>
        <w:rPr>
          <w:sz w:val="24"/>
          <w:szCs w:val="24"/>
        </w:rPr>
        <w:t xml:space="preserve"> and clinic information.</w:t>
      </w:r>
    </w:p>
    <w:p w:rsidRPr="001D7027" w:rsidR="001D7027" w:rsidP="001D7027" w:rsidRDefault="00AA4AA6" w14:paraId="795289D8" w14:textId="3CC2AE6D">
      <w:pPr>
        <w:pStyle w:val="ListParagraph"/>
        <w:numPr>
          <w:ilvl w:val="0"/>
          <w:numId w:val="4"/>
        </w:numPr>
        <w:spacing w:after="0"/>
        <w:rPr>
          <w:sz w:val="24"/>
          <w:szCs w:val="24"/>
        </w:rPr>
      </w:pPr>
      <w:r>
        <w:rPr>
          <w:sz w:val="24"/>
          <w:szCs w:val="24"/>
        </w:rPr>
        <w:lastRenderedPageBreak/>
        <w:t xml:space="preserve">OTPs present the patient with an information brochure that explains the benefits of obtaining consent.  Consent helps providers and pharmacists work together to reduce the risk of negative medication </w:t>
      </w:r>
      <w:r w:rsidR="00EF2676">
        <w:rPr>
          <w:sz w:val="24"/>
          <w:szCs w:val="24"/>
        </w:rPr>
        <w:t>interactions</w:t>
      </w:r>
      <w:r>
        <w:rPr>
          <w:sz w:val="24"/>
          <w:szCs w:val="24"/>
        </w:rPr>
        <w:t>.</w:t>
      </w:r>
    </w:p>
    <w:p w:rsidRPr="007D2D81" w:rsidR="007D2D81" w:rsidP="00411B2E" w:rsidRDefault="007D2D81" w14:paraId="2F673FA7" w14:textId="77777777">
      <w:pPr>
        <w:spacing w:after="0"/>
        <w:rPr>
          <w:b/>
          <w:bCs/>
          <w:sz w:val="24"/>
          <w:szCs w:val="24"/>
        </w:rPr>
      </w:pPr>
    </w:p>
    <w:p w:rsidR="00411B2E" w:rsidP="00411B2E" w:rsidRDefault="00411B2E" w14:paraId="2701A683" w14:textId="7DE38ABC">
      <w:pPr>
        <w:spacing w:after="0"/>
        <w:rPr>
          <w:b/>
          <w:bCs/>
          <w:sz w:val="24"/>
          <w:szCs w:val="24"/>
        </w:rPr>
      </w:pPr>
      <w:r w:rsidRPr="007D2D81">
        <w:rPr>
          <w:b/>
          <w:bCs/>
          <w:sz w:val="24"/>
          <w:szCs w:val="24"/>
        </w:rPr>
        <w:t>Opioid Rapid Response Program</w:t>
      </w:r>
      <w:r w:rsidR="005E6B49">
        <w:rPr>
          <w:b/>
          <w:bCs/>
          <w:sz w:val="24"/>
          <w:szCs w:val="24"/>
        </w:rPr>
        <w:t xml:space="preserve"> (ORRP)</w:t>
      </w:r>
      <w:r w:rsidR="001D7027">
        <w:rPr>
          <w:b/>
          <w:bCs/>
          <w:sz w:val="24"/>
          <w:szCs w:val="24"/>
        </w:rPr>
        <w:t>: Dr. Sarah Pointer</w:t>
      </w:r>
    </w:p>
    <w:p w:rsidRPr="005E6B49" w:rsidR="005E6B49" w:rsidP="005E6B49" w:rsidRDefault="005E6B49" w14:paraId="4F3F7AD0" w14:textId="18431B0A">
      <w:pPr>
        <w:pStyle w:val="ListParagraph"/>
        <w:numPr>
          <w:ilvl w:val="0"/>
          <w:numId w:val="7"/>
        </w:numPr>
        <w:spacing w:after="0"/>
        <w:rPr>
          <w:b/>
          <w:bCs/>
          <w:sz w:val="24"/>
          <w:szCs w:val="24"/>
        </w:rPr>
      </w:pPr>
      <w:r>
        <w:rPr>
          <w:sz w:val="24"/>
          <w:szCs w:val="24"/>
        </w:rPr>
        <w:t>ORRP is an interagency, coordinated federal effort to help mitigate overdose risks among patients who lose access to a prescriber of opioids, medications for opioid use disorder, or other controlled substances, such as benzodiazepines.  Disrupted access could be due to law enforcement actions or other events such as retirement, death, or voluntary closure by a clinician who prescribes controlled substances.</w:t>
      </w:r>
    </w:p>
    <w:p w:rsidRPr="001D7027" w:rsidR="007D2D81" w:rsidP="00411B2E" w:rsidRDefault="005E6B49" w14:paraId="055DB5F4" w14:textId="064DED86">
      <w:pPr>
        <w:pStyle w:val="ListParagraph"/>
        <w:numPr>
          <w:ilvl w:val="0"/>
          <w:numId w:val="7"/>
        </w:numPr>
        <w:spacing w:after="0"/>
        <w:rPr>
          <w:b/>
          <w:bCs/>
          <w:sz w:val="24"/>
          <w:szCs w:val="24"/>
        </w:rPr>
      </w:pPr>
      <w:r w:rsidRPr="008C4C28">
        <w:rPr>
          <w:sz w:val="24"/>
          <w:szCs w:val="24"/>
        </w:rPr>
        <w:t>ILPMP will be notified by Trusted Contacts when a prescriber i</w:t>
      </w:r>
      <w:r w:rsidR="001D7027">
        <w:rPr>
          <w:sz w:val="24"/>
          <w:szCs w:val="24"/>
        </w:rPr>
        <w:t>s</w:t>
      </w:r>
      <w:r w:rsidRPr="008C4C28">
        <w:rPr>
          <w:sz w:val="24"/>
          <w:szCs w:val="24"/>
        </w:rPr>
        <w:t xml:space="preserve"> no longer available to prescribe. ILPMP IT staff will pull the prescriber’s patient list including patient name, date of birth, gender, and street address.  ILPMP will email this list to IDHS Business Services, and Business Services will print and mail a letter to each patient explaining their prescriber is no longer practicing.  The letter will include where to find pain management services, primary care services, and treatment/intervention services as well as helpful information on </w:t>
      </w:r>
      <w:r w:rsidR="008C4C28">
        <w:rPr>
          <w:sz w:val="24"/>
          <w:szCs w:val="24"/>
        </w:rPr>
        <w:t>Medication</w:t>
      </w:r>
      <w:r w:rsidRPr="008C4C28">
        <w:rPr>
          <w:sz w:val="24"/>
          <w:szCs w:val="24"/>
        </w:rPr>
        <w:t xml:space="preserve"> Assisted Recovery NOW and where one can obtain naloxone.  The letter also includes information on support services as well as the 988 Suicide and Crisis Lifeline.</w:t>
      </w:r>
    </w:p>
    <w:p w:rsidRPr="008C4C28" w:rsidR="001D7027" w:rsidP="00411B2E" w:rsidRDefault="001D7027" w14:paraId="769DDBFB" w14:textId="0785B788">
      <w:pPr>
        <w:pStyle w:val="ListParagraph"/>
        <w:numPr>
          <w:ilvl w:val="0"/>
          <w:numId w:val="7"/>
        </w:numPr>
        <w:spacing w:after="0"/>
        <w:rPr>
          <w:b/>
          <w:bCs/>
          <w:sz w:val="24"/>
          <w:szCs w:val="24"/>
        </w:rPr>
      </w:pPr>
      <w:r>
        <w:rPr>
          <w:sz w:val="24"/>
          <w:szCs w:val="24"/>
        </w:rPr>
        <w:t>In July 202</w:t>
      </w:r>
      <w:r w:rsidR="00124C90">
        <w:rPr>
          <w:sz w:val="24"/>
          <w:szCs w:val="24"/>
        </w:rPr>
        <w:t>3</w:t>
      </w:r>
      <w:r>
        <w:rPr>
          <w:sz w:val="24"/>
          <w:szCs w:val="24"/>
        </w:rPr>
        <w:t>, information was provided to 272 patients that may have been affected by a recent disruption.</w:t>
      </w:r>
    </w:p>
    <w:p w:rsidRPr="007D2D81" w:rsidR="007D2D81" w:rsidP="00411B2E" w:rsidRDefault="007D2D81" w14:paraId="7719F441" w14:textId="77777777">
      <w:pPr>
        <w:spacing w:after="0"/>
        <w:rPr>
          <w:b/>
          <w:bCs/>
          <w:sz w:val="24"/>
          <w:szCs w:val="24"/>
        </w:rPr>
      </w:pPr>
    </w:p>
    <w:p w:rsidR="00411B2E" w:rsidP="00411B2E" w:rsidRDefault="00411B2E" w14:paraId="39BC5EAB" w14:textId="3AF69E91">
      <w:pPr>
        <w:spacing w:after="0"/>
        <w:rPr>
          <w:b/>
          <w:bCs/>
          <w:sz w:val="24"/>
          <w:szCs w:val="24"/>
        </w:rPr>
      </w:pPr>
      <w:r w:rsidRPr="007D2D81">
        <w:rPr>
          <w:b/>
          <w:bCs/>
          <w:sz w:val="24"/>
          <w:szCs w:val="24"/>
        </w:rPr>
        <w:t>IDFPR Communication Update</w:t>
      </w:r>
      <w:r w:rsidR="001D7027">
        <w:rPr>
          <w:b/>
          <w:bCs/>
          <w:sz w:val="24"/>
          <w:szCs w:val="24"/>
        </w:rPr>
        <w:t>: Dr. Sarah Pointer</w:t>
      </w:r>
    </w:p>
    <w:p w:rsidRPr="00DE0F25" w:rsidR="007D2D81" w:rsidP="00DE0F25" w:rsidRDefault="00DE0F25" w14:paraId="0A88A61C" w14:textId="4B93758B">
      <w:pPr>
        <w:pStyle w:val="ListParagraph"/>
        <w:numPr>
          <w:ilvl w:val="0"/>
          <w:numId w:val="19"/>
        </w:numPr>
        <w:spacing w:after="0"/>
        <w:rPr>
          <w:b/>
          <w:bCs/>
          <w:sz w:val="24"/>
          <w:szCs w:val="24"/>
        </w:rPr>
      </w:pPr>
      <w:r>
        <w:rPr>
          <w:sz w:val="24"/>
          <w:szCs w:val="24"/>
        </w:rPr>
        <w:t>ID</w:t>
      </w:r>
      <w:r w:rsidRPr="00DE0F25" w:rsidR="008C4C28">
        <w:rPr>
          <w:sz w:val="24"/>
          <w:szCs w:val="24"/>
        </w:rPr>
        <w:t>FPR sent a letter to all 60,000 Controlled Substance License holders in IL stating that all license holders must be registered with the ILPMP (under the IL Controlled Substance Act 720 ILCS 570/314.5).  Those not registered had 45 days to comply.  ILPMP is to file an individual complaint for approximately 19,000 unregistered license holders.  IDHS and ILPMP are exploring additional ways to improve compliance with this mandate.</w:t>
      </w:r>
    </w:p>
    <w:p w:rsidRPr="007D2D81" w:rsidR="007D2D81" w:rsidP="00411B2E" w:rsidRDefault="007D2D81" w14:paraId="3759276F" w14:textId="77777777">
      <w:pPr>
        <w:spacing w:after="0"/>
        <w:rPr>
          <w:b/>
          <w:bCs/>
          <w:sz w:val="24"/>
          <w:szCs w:val="24"/>
        </w:rPr>
      </w:pPr>
    </w:p>
    <w:p w:rsidR="00411B2E" w:rsidP="00411B2E" w:rsidRDefault="00411B2E" w14:paraId="724AAE0E" w14:textId="446A9354">
      <w:pPr>
        <w:spacing w:after="0"/>
        <w:rPr>
          <w:b/>
          <w:bCs/>
          <w:sz w:val="24"/>
          <w:szCs w:val="24"/>
        </w:rPr>
      </w:pPr>
      <w:r w:rsidRPr="007D2D81">
        <w:rPr>
          <w:b/>
          <w:bCs/>
          <w:sz w:val="24"/>
          <w:szCs w:val="24"/>
        </w:rPr>
        <w:t>INDIRAP Marketing Project</w:t>
      </w:r>
      <w:r w:rsidR="001D7027">
        <w:rPr>
          <w:b/>
          <w:bCs/>
          <w:sz w:val="24"/>
          <w:szCs w:val="24"/>
        </w:rPr>
        <w:t>:  Eric Huff</w:t>
      </w:r>
    </w:p>
    <w:p w:rsidRPr="008C4C28" w:rsidR="007D2D81" w:rsidP="008C4C28" w:rsidRDefault="008C4C28" w14:paraId="36043C08" w14:textId="3249AB37">
      <w:pPr>
        <w:pStyle w:val="ListParagraph"/>
        <w:numPr>
          <w:ilvl w:val="0"/>
          <w:numId w:val="12"/>
        </w:numPr>
        <w:spacing w:after="0"/>
        <w:rPr>
          <w:sz w:val="24"/>
          <w:szCs w:val="24"/>
        </w:rPr>
      </w:pPr>
      <w:r>
        <w:rPr>
          <w:sz w:val="24"/>
          <w:szCs w:val="24"/>
        </w:rPr>
        <w:t xml:space="preserve">ILPMP was awarded funding IDHS Division of Substance Use Prevention and Recovery (SUPR).  Some of this funding was used for a marketing project.  Marketing expert, INDIRAP, created an educational training video series, conducted a website review and mockup with recommendations, created a public relations campaign and ad template portfolio, as well as collateral pieces </w:t>
      </w:r>
      <w:r w:rsidR="00120D3E">
        <w:rPr>
          <w:sz w:val="24"/>
          <w:szCs w:val="24"/>
        </w:rPr>
        <w:t xml:space="preserve">such as </w:t>
      </w:r>
      <w:r>
        <w:rPr>
          <w:sz w:val="24"/>
          <w:szCs w:val="24"/>
        </w:rPr>
        <w:t>ILPMP &amp; PMPnow flyers, posters</w:t>
      </w:r>
      <w:r w:rsidR="00DE0F25">
        <w:rPr>
          <w:sz w:val="24"/>
          <w:szCs w:val="24"/>
        </w:rPr>
        <w:t>,</w:t>
      </w:r>
      <w:r>
        <w:rPr>
          <w:sz w:val="24"/>
          <w:szCs w:val="24"/>
        </w:rPr>
        <w:t xml:space="preserve"> and brochures a</w:t>
      </w:r>
      <w:r w:rsidR="00DE0F25">
        <w:rPr>
          <w:sz w:val="24"/>
          <w:szCs w:val="24"/>
        </w:rPr>
        <w:t xml:space="preserve">s well as </w:t>
      </w:r>
      <w:r>
        <w:rPr>
          <w:sz w:val="24"/>
          <w:szCs w:val="24"/>
        </w:rPr>
        <w:t>a PowerPoint template</w:t>
      </w:r>
      <w:r w:rsidR="00120D3E">
        <w:rPr>
          <w:sz w:val="24"/>
          <w:szCs w:val="24"/>
        </w:rPr>
        <w:t xml:space="preserve">. </w:t>
      </w:r>
    </w:p>
    <w:p w:rsidRPr="007D2D81" w:rsidR="007D2D81" w:rsidP="00411B2E" w:rsidRDefault="007D2D81" w14:paraId="5B7FDCF1" w14:textId="77777777">
      <w:pPr>
        <w:spacing w:after="0"/>
        <w:rPr>
          <w:b/>
          <w:bCs/>
          <w:sz w:val="24"/>
          <w:szCs w:val="24"/>
        </w:rPr>
      </w:pPr>
    </w:p>
    <w:p w:rsidRPr="007D2D81" w:rsidR="00411B2E" w:rsidP="00411B2E" w:rsidRDefault="00411B2E" w14:paraId="534BE1D1" w14:textId="3E782103">
      <w:pPr>
        <w:spacing w:after="0"/>
        <w:rPr>
          <w:b/>
          <w:bCs/>
          <w:sz w:val="24"/>
          <w:szCs w:val="24"/>
        </w:rPr>
      </w:pPr>
      <w:r w:rsidRPr="007D2D81">
        <w:rPr>
          <w:b/>
          <w:bCs/>
          <w:sz w:val="24"/>
          <w:szCs w:val="24"/>
        </w:rPr>
        <w:t>Updating Data Submitter’s Guide</w:t>
      </w:r>
      <w:r w:rsidR="00DE0F25">
        <w:rPr>
          <w:b/>
          <w:bCs/>
          <w:sz w:val="24"/>
          <w:szCs w:val="24"/>
        </w:rPr>
        <w:t>:  Eric Huff</w:t>
      </w:r>
    </w:p>
    <w:p w:rsidRPr="008C4C28" w:rsidR="007D2D81" w:rsidP="008C4C28" w:rsidRDefault="008C4C28" w14:paraId="2122E7B8" w14:textId="3DB7172E">
      <w:pPr>
        <w:pStyle w:val="ListParagraph"/>
        <w:numPr>
          <w:ilvl w:val="0"/>
          <w:numId w:val="12"/>
        </w:numPr>
        <w:spacing w:after="0"/>
        <w:rPr>
          <w:b/>
          <w:bCs/>
          <w:sz w:val="24"/>
          <w:szCs w:val="24"/>
        </w:rPr>
      </w:pPr>
      <w:r>
        <w:rPr>
          <w:sz w:val="24"/>
          <w:szCs w:val="24"/>
        </w:rPr>
        <w:t>Current drugs of interest</w:t>
      </w:r>
    </w:p>
    <w:p w:rsidRPr="008C4C28" w:rsidR="008C4C28" w:rsidP="008C4C28" w:rsidRDefault="008C4C28" w14:paraId="34011581" w14:textId="0933226A">
      <w:pPr>
        <w:pStyle w:val="ListParagraph"/>
        <w:numPr>
          <w:ilvl w:val="1"/>
          <w:numId w:val="12"/>
        </w:numPr>
        <w:spacing w:after="0"/>
        <w:rPr>
          <w:b/>
          <w:bCs/>
          <w:sz w:val="24"/>
          <w:szCs w:val="24"/>
        </w:rPr>
      </w:pPr>
      <w:r>
        <w:rPr>
          <w:sz w:val="24"/>
          <w:szCs w:val="24"/>
        </w:rPr>
        <w:t>Naltrexone</w:t>
      </w:r>
    </w:p>
    <w:p w:rsidRPr="008C4C28" w:rsidR="008C4C28" w:rsidP="008C4C28" w:rsidRDefault="008C4C28" w14:paraId="09BC04AB" w14:textId="7C787514">
      <w:pPr>
        <w:pStyle w:val="ListParagraph"/>
        <w:numPr>
          <w:ilvl w:val="1"/>
          <w:numId w:val="12"/>
        </w:numPr>
        <w:spacing w:after="0"/>
        <w:rPr>
          <w:b/>
          <w:bCs/>
          <w:sz w:val="24"/>
          <w:szCs w:val="24"/>
        </w:rPr>
      </w:pPr>
      <w:r>
        <w:rPr>
          <w:sz w:val="24"/>
          <w:szCs w:val="24"/>
        </w:rPr>
        <w:lastRenderedPageBreak/>
        <w:t>Naloxone</w:t>
      </w:r>
    </w:p>
    <w:p w:rsidRPr="008C4C28" w:rsidR="008C4C28" w:rsidP="008C4C28" w:rsidRDefault="008C4C28" w14:paraId="34307767" w14:textId="376ABB05">
      <w:pPr>
        <w:pStyle w:val="ListParagraph"/>
        <w:numPr>
          <w:ilvl w:val="1"/>
          <w:numId w:val="12"/>
        </w:numPr>
        <w:spacing w:after="0"/>
        <w:rPr>
          <w:b/>
          <w:bCs/>
          <w:sz w:val="24"/>
          <w:szCs w:val="24"/>
        </w:rPr>
      </w:pPr>
      <w:r>
        <w:rPr>
          <w:sz w:val="24"/>
          <w:szCs w:val="24"/>
        </w:rPr>
        <w:t>Butalbital/Acetaminophen/Caffeine</w:t>
      </w:r>
    </w:p>
    <w:p w:rsidRPr="008C4C28" w:rsidR="008C4C28" w:rsidP="008C4C28" w:rsidRDefault="008C4C28" w14:paraId="6980A2C9" w14:textId="2A898E75">
      <w:pPr>
        <w:pStyle w:val="ListParagraph"/>
        <w:numPr>
          <w:ilvl w:val="1"/>
          <w:numId w:val="12"/>
        </w:numPr>
        <w:spacing w:after="0"/>
        <w:rPr>
          <w:b/>
          <w:bCs/>
          <w:sz w:val="24"/>
          <w:szCs w:val="24"/>
        </w:rPr>
      </w:pPr>
      <w:r>
        <w:rPr>
          <w:sz w:val="24"/>
          <w:szCs w:val="24"/>
        </w:rPr>
        <w:t>Muscle relaxants such as Dantrolene, Carisoprodol, Chlorzoxazone, Methocarbamol, Tizanidine, Cyclobenzaprine, Metaxalone, Baclofen, Orphenadrine</w:t>
      </w:r>
    </w:p>
    <w:p w:rsidRPr="004F2E01" w:rsidR="008C4C28" w:rsidP="008C4C28" w:rsidRDefault="008C4C28" w14:paraId="2205421B" w14:textId="5E412F90">
      <w:pPr>
        <w:pStyle w:val="ListParagraph"/>
        <w:numPr>
          <w:ilvl w:val="1"/>
          <w:numId w:val="12"/>
        </w:numPr>
        <w:spacing w:after="0"/>
        <w:rPr>
          <w:b/>
          <w:bCs/>
          <w:sz w:val="24"/>
          <w:szCs w:val="24"/>
        </w:rPr>
      </w:pPr>
      <w:r w:rsidRPr="004F2E01">
        <w:rPr>
          <w:sz w:val="24"/>
          <w:szCs w:val="24"/>
        </w:rPr>
        <w:t>Gabapentin</w:t>
      </w:r>
    </w:p>
    <w:p w:rsidRPr="00DE0F25" w:rsidR="004F2E01" w:rsidP="42DC6D17" w:rsidRDefault="008C4C28" w14:paraId="45DD7A6D" w14:textId="7A916CEA">
      <w:pPr>
        <w:pStyle w:val="ListParagraph"/>
        <w:numPr>
          <w:ilvl w:val="0"/>
          <w:numId w:val="12"/>
        </w:numPr>
        <w:spacing w:after="0"/>
        <w:rPr>
          <w:sz w:val="24"/>
          <w:szCs w:val="24"/>
        </w:rPr>
      </w:pPr>
      <w:r w:rsidRPr="42DC6D17">
        <w:rPr>
          <w:sz w:val="24"/>
          <w:szCs w:val="24"/>
        </w:rPr>
        <w:t>Ad</w:t>
      </w:r>
      <w:r w:rsidRPr="42DC6D17" w:rsidR="00DE0F25">
        <w:rPr>
          <w:sz w:val="24"/>
          <w:szCs w:val="24"/>
        </w:rPr>
        <w:t>dition</w:t>
      </w:r>
      <w:r w:rsidRPr="42DC6D17">
        <w:rPr>
          <w:sz w:val="24"/>
          <w:szCs w:val="24"/>
        </w:rPr>
        <w:t xml:space="preserve"> of </w:t>
      </w:r>
      <w:r w:rsidRPr="42DC6D17" w:rsidR="18ACA1A4">
        <w:rPr>
          <w:sz w:val="24"/>
          <w:szCs w:val="24"/>
        </w:rPr>
        <w:t xml:space="preserve">opioid antagonist, </w:t>
      </w:r>
      <w:r w:rsidRPr="42DC6D17">
        <w:rPr>
          <w:sz w:val="24"/>
          <w:szCs w:val="24"/>
        </w:rPr>
        <w:t xml:space="preserve">Opvee </w:t>
      </w:r>
      <w:r w:rsidRPr="42DC6D17" w:rsidR="05F02009">
        <w:rPr>
          <w:sz w:val="24"/>
          <w:szCs w:val="24"/>
        </w:rPr>
        <w:t xml:space="preserve">(nalmefene) </w:t>
      </w:r>
      <w:r w:rsidRPr="42DC6D17" w:rsidR="0D42D64F">
        <w:rPr>
          <w:sz w:val="24"/>
          <w:szCs w:val="24"/>
        </w:rPr>
        <w:t xml:space="preserve">nasal spray </w:t>
      </w:r>
    </w:p>
    <w:p w:rsidR="004F2E01" w:rsidP="00411B2E" w:rsidRDefault="004F2E01" w14:paraId="4AEF556A" w14:textId="77777777">
      <w:pPr>
        <w:spacing w:after="0"/>
        <w:rPr>
          <w:b/>
          <w:bCs/>
          <w:sz w:val="24"/>
          <w:szCs w:val="24"/>
        </w:rPr>
      </w:pPr>
    </w:p>
    <w:p w:rsidR="004F2E01" w:rsidP="00411B2E" w:rsidRDefault="004F2E01" w14:paraId="2BCB4CD4" w14:textId="709CD048">
      <w:pPr>
        <w:spacing w:after="0"/>
        <w:rPr>
          <w:b/>
          <w:bCs/>
          <w:sz w:val="24"/>
          <w:szCs w:val="24"/>
        </w:rPr>
      </w:pPr>
      <w:r>
        <w:rPr>
          <w:b/>
          <w:bCs/>
          <w:sz w:val="24"/>
          <w:szCs w:val="24"/>
        </w:rPr>
        <w:t>New Grant Awarded – CDC OD2A-S</w:t>
      </w:r>
    </w:p>
    <w:p w:rsidR="004F2E01" w:rsidP="004F2E01" w:rsidRDefault="004F2E01" w14:paraId="243DFEA9" w14:textId="0AB919AB">
      <w:pPr>
        <w:pStyle w:val="ListParagraph"/>
        <w:numPr>
          <w:ilvl w:val="0"/>
          <w:numId w:val="15"/>
        </w:numPr>
        <w:spacing w:after="0"/>
        <w:rPr>
          <w:rFonts w:cstheme="minorHAnsi"/>
          <w:sz w:val="24"/>
          <w:szCs w:val="24"/>
        </w:rPr>
      </w:pPr>
      <w:r>
        <w:rPr>
          <w:rFonts w:cstheme="minorHAnsi"/>
          <w:sz w:val="24"/>
          <w:szCs w:val="24"/>
        </w:rPr>
        <w:t>ILPMP received a CDC, Overdose Data to Action in States (OD2A-S) grant in the amount of $633</w:t>
      </w:r>
      <w:r w:rsidR="00DE0F25">
        <w:rPr>
          <w:rFonts w:cstheme="minorHAnsi"/>
          <w:sz w:val="24"/>
          <w:szCs w:val="24"/>
        </w:rPr>
        <w:t>,</w:t>
      </w:r>
      <w:r>
        <w:rPr>
          <w:rFonts w:cstheme="minorHAnsi"/>
          <w:sz w:val="24"/>
          <w:szCs w:val="24"/>
        </w:rPr>
        <w:t>374 each year for five years pending federal funding allocations.</w:t>
      </w:r>
    </w:p>
    <w:p w:rsidR="004F2E01" w:rsidP="004F2E01" w:rsidRDefault="004F2E01" w14:paraId="2DBA784B" w14:textId="3EF8C80E">
      <w:pPr>
        <w:pStyle w:val="ListParagraph"/>
        <w:numPr>
          <w:ilvl w:val="0"/>
          <w:numId w:val="15"/>
        </w:numPr>
        <w:spacing w:after="0"/>
        <w:rPr>
          <w:rFonts w:cstheme="minorHAnsi"/>
          <w:sz w:val="24"/>
          <w:szCs w:val="24"/>
        </w:rPr>
      </w:pPr>
      <w:r>
        <w:rPr>
          <w:rFonts w:cstheme="minorHAnsi"/>
          <w:sz w:val="24"/>
          <w:szCs w:val="24"/>
        </w:rPr>
        <w:t>Project over the next 5 years include:</w:t>
      </w:r>
    </w:p>
    <w:p w:rsidR="004F2E01" w:rsidP="004F2E01" w:rsidRDefault="004F2E01" w14:paraId="691F8BF0" w14:textId="19FCAC52">
      <w:pPr>
        <w:pStyle w:val="ListParagraph"/>
        <w:numPr>
          <w:ilvl w:val="1"/>
          <w:numId w:val="15"/>
        </w:numPr>
        <w:spacing w:after="0"/>
        <w:rPr>
          <w:rFonts w:cstheme="minorHAnsi"/>
          <w:sz w:val="24"/>
          <w:szCs w:val="24"/>
        </w:rPr>
      </w:pPr>
      <w:r>
        <w:rPr>
          <w:rFonts w:cstheme="minorHAnsi"/>
          <w:sz w:val="24"/>
          <w:szCs w:val="24"/>
        </w:rPr>
        <w:t>Develop trainings on the management of pain focusing on dissemination to all clinicians who may treat acute, subacute, and chronic pain in outpatient settings.</w:t>
      </w:r>
    </w:p>
    <w:p w:rsidR="004F2E01" w:rsidP="004F2E01" w:rsidRDefault="004F2E01" w14:paraId="0B744C47" w14:textId="3DCAD01E">
      <w:pPr>
        <w:pStyle w:val="ListParagraph"/>
        <w:numPr>
          <w:ilvl w:val="1"/>
          <w:numId w:val="15"/>
        </w:numPr>
        <w:spacing w:after="0"/>
        <w:rPr>
          <w:rFonts w:cstheme="minorHAnsi"/>
          <w:sz w:val="24"/>
          <w:szCs w:val="24"/>
        </w:rPr>
      </w:pPr>
      <w:r>
        <w:rPr>
          <w:rFonts w:cstheme="minorHAnsi"/>
          <w:sz w:val="24"/>
          <w:szCs w:val="24"/>
        </w:rPr>
        <w:t>Provide training to encourage awareness of safe prescribing practices and provide recommendations for tapering opioids.</w:t>
      </w:r>
    </w:p>
    <w:p w:rsidR="004F2E01" w:rsidP="004F2E01" w:rsidRDefault="004F2E01" w14:paraId="289EDA5A" w14:textId="1E2A50FA">
      <w:pPr>
        <w:pStyle w:val="ListParagraph"/>
        <w:numPr>
          <w:ilvl w:val="1"/>
          <w:numId w:val="15"/>
        </w:numPr>
        <w:spacing w:after="0"/>
        <w:rPr>
          <w:rFonts w:cstheme="minorHAnsi"/>
          <w:sz w:val="24"/>
          <w:szCs w:val="24"/>
        </w:rPr>
      </w:pPr>
      <w:r>
        <w:rPr>
          <w:rFonts w:cstheme="minorHAnsi"/>
          <w:sz w:val="24"/>
          <w:szCs w:val="24"/>
        </w:rPr>
        <w:t>Expand PMP data sharing across state lines/interstate interoperability.</w:t>
      </w:r>
    </w:p>
    <w:p w:rsidR="004F2E01" w:rsidP="004F2E01" w:rsidRDefault="004F2E01" w14:paraId="58714289" w14:textId="38418B3B">
      <w:pPr>
        <w:pStyle w:val="ListParagraph"/>
        <w:numPr>
          <w:ilvl w:val="1"/>
          <w:numId w:val="15"/>
        </w:numPr>
        <w:spacing w:after="0"/>
        <w:rPr>
          <w:rFonts w:cstheme="minorHAnsi"/>
          <w:sz w:val="24"/>
          <w:szCs w:val="24"/>
        </w:rPr>
      </w:pPr>
      <w:r>
        <w:rPr>
          <w:rFonts w:cstheme="minorHAnsi"/>
          <w:sz w:val="24"/>
          <w:szCs w:val="24"/>
        </w:rPr>
        <w:t>Ensuring that PDMPS are easy to use and access by clinicians.</w:t>
      </w:r>
    </w:p>
    <w:p w:rsidRPr="004F2E01" w:rsidR="004F2E01" w:rsidP="004F2E01" w:rsidRDefault="004F2E01" w14:paraId="45872961" w14:textId="731A2934">
      <w:pPr>
        <w:pStyle w:val="ListParagraph"/>
        <w:numPr>
          <w:ilvl w:val="1"/>
          <w:numId w:val="15"/>
        </w:numPr>
        <w:spacing w:after="0"/>
        <w:rPr>
          <w:rFonts w:cstheme="minorHAnsi"/>
          <w:sz w:val="24"/>
          <w:szCs w:val="24"/>
        </w:rPr>
      </w:pPr>
      <w:r>
        <w:rPr>
          <w:rFonts w:cstheme="minorHAnsi"/>
          <w:sz w:val="24"/>
          <w:szCs w:val="24"/>
        </w:rPr>
        <w:t>Ensure the PMP is accessible to all clinicians through user interface improvements such as single sign-on, access delegation, and electronic health records (EHR) integration; and in collaboration with other State PDMPs, and LogiCoy, ILPMP will continue to share data via the RxCheck Hub.</w:t>
      </w:r>
    </w:p>
    <w:p w:rsidR="004F2E01" w:rsidP="00411B2E" w:rsidRDefault="004F2E01" w14:paraId="29DF9BE8" w14:textId="77777777">
      <w:pPr>
        <w:spacing w:after="0"/>
        <w:rPr>
          <w:b/>
          <w:bCs/>
          <w:sz w:val="24"/>
          <w:szCs w:val="24"/>
        </w:rPr>
      </w:pPr>
    </w:p>
    <w:p w:rsidR="004F2E01" w:rsidP="00411B2E" w:rsidRDefault="004F2E01" w14:paraId="3A494A57" w14:textId="7A1A67EB">
      <w:pPr>
        <w:spacing w:after="0"/>
        <w:rPr>
          <w:b/>
          <w:bCs/>
          <w:sz w:val="24"/>
          <w:szCs w:val="24"/>
        </w:rPr>
      </w:pPr>
      <w:r>
        <w:rPr>
          <w:b/>
          <w:bCs/>
          <w:sz w:val="24"/>
          <w:szCs w:val="24"/>
        </w:rPr>
        <w:t>Open Discussion</w:t>
      </w:r>
    </w:p>
    <w:p w:rsidRPr="00DE0F25" w:rsidR="00DE0F25" w:rsidP="00DE0F25" w:rsidRDefault="00DE0F25" w14:paraId="6211A86B" w14:textId="5B208E72">
      <w:pPr>
        <w:pStyle w:val="ListParagraph"/>
        <w:numPr>
          <w:ilvl w:val="0"/>
          <w:numId w:val="20"/>
        </w:numPr>
        <w:spacing w:after="0"/>
        <w:rPr>
          <w:b/>
          <w:bCs/>
          <w:sz w:val="24"/>
          <w:szCs w:val="24"/>
        </w:rPr>
      </w:pPr>
      <w:r w:rsidRPr="00DE0F25">
        <w:rPr>
          <w:sz w:val="24"/>
          <w:szCs w:val="24"/>
        </w:rPr>
        <w:t xml:space="preserve">Dr. Liebovitz recommended focusing on non-registered controlled substance license </w:t>
      </w:r>
      <w:r>
        <w:rPr>
          <w:sz w:val="24"/>
          <w:szCs w:val="24"/>
        </w:rPr>
        <w:t>holders</w:t>
      </w:r>
      <w:r w:rsidRPr="00DE0F25">
        <w:rPr>
          <w:sz w:val="24"/>
          <w:szCs w:val="24"/>
        </w:rPr>
        <w:t xml:space="preserve"> for future communications.  Dr. Pointer agrees.</w:t>
      </w:r>
    </w:p>
    <w:p w:rsidR="004F2E01" w:rsidP="00411B2E" w:rsidRDefault="004F2E01" w14:paraId="5E4AF045" w14:textId="77777777">
      <w:pPr>
        <w:spacing w:after="0"/>
        <w:rPr>
          <w:b/>
          <w:bCs/>
          <w:sz w:val="24"/>
          <w:szCs w:val="24"/>
        </w:rPr>
      </w:pPr>
    </w:p>
    <w:p w:rsidR="007D2D81" w:rsidP="00411B2E" w:rsidRDefault="00411B2E" w14:paraId="1D148498" w14:textId="46024708">
      <w:pPr>
        <w:spacing w:after="0"/>
        <w:rPr>
          <w:b/>
          <w:bCs/>
          <w:sz w:val="24"/>
          <w:szCs w:val="24"/>
        </w:rPr>
      </w:pPr>
      <w:r w:rsidRPr="007D2D81">
        <w:rPr>
          <w:b/>
          <w:bCs/>
          <w:sz w:val="24"/>
          <w:szCs w:val="24"/>
        </w:rPr>
        <w:t>Next Advisory Committee</w:t>
      </w:r>
    </w:p>
    <w:p w:rsidRPr="004F2E01" w:rsidR="00411B2E" w:rsidP="00411B2E" w:rsidRDefault="004F2E01" w14:paraId="313DB9C5" w14:textId="66CF03EF">
      <w:pPr>
        <w:pStyle w:val="ListParagraph"/>
        <w:numPr>
          <w:ilvl w:val="0"/>
          <w:numId w:val="16"/>
        </w:numPr>
        <w:spacing w:after="0"/>
        <w:rPr>
          <w:b/>
          <w:bCs/>
          <w:sz w:val="24"/>
          <w:szCs w:val="24"/>
        </w:rPr>
      </w:pPr>
      <w:r w:rsidRPr="004F2E01">
        <w:rPr>
          <w:sz w:val="24"/>
          <w:szCs w:val="24"/>
        </w:rPr>
        <w:t>March 12, 2024</w:t>
      </w:r>
    </w:p>
    <w:p w:rsidR="00411B2E" w:rsidP="00411B2E" w:rsidRDefault="00411B2E" w14:paraId="280C813A" w14:textId="77777777">
      <w:pPr>
        <w:spacing w:after="0"/>
        <w:jc w:val="center"/>
      </w:pPr>
    </w:p>
    <w:p w:rsidR="00411B2E" w:rsidP="00411B2E" w:rsidRDefault="00411B2E" w14:paraId="02C64C91" w14:textId="77777777">
      <w:pPr>
        <w:spacing w:after="0"/>
      </w:pPr>
    </w:p>
    <w:sectPr w:rsidR="00411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H8T0cocNfUBV0u" int2:id="Rv8T6o6o">
      <int2:state int2:type="AugLoop_Text_Critique" int2:value="Rejected"/>
    </int2:textHash>
    <int2:textHash int2:hashCode="Pi7PRa6DAAi8/v" int2:id="9wTGN055">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AF5"/>
    <w:multiLevelType w:val="hybridMultilevel"/>
    <w:tmpl w:val="A6CA1B0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08217D57"/>
    <w:multiLevelType w:val="hybridMultilevel"/>
    <w:tmpl w:val="FAEE45A6"/>
    <w:lvl w:ilvl="0" w:tplc="09160646">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8473B09"/>
    <w:multiLevelType w:val="hybridMultilevel"/>
    <w:tmpl w:val="EB72266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0AFA49F7"/>
    <w:multiLevelType w:val="hybridMultilevel"/>
    <w:tmpl w:val="BC72E4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79F5F60"/>
    <w:multiLevelType w:val="hybridMultilevel"/>
    <w:tmpl w:val="CDC6AFAE"/>
    <w:lvl w:ilvl="0" w:tplc="BFC2EDE4">
      <w:numFmt w:val="bullet"/>
      <w:lvlText w:val="-"/>
      <w:lvlJc w:val="left"/>
      <w:pPr>
        <w:ind w:left="1080" w:hanging="360"/>
      </w:pPr>
      <w:rPr>
        <w:rFonts w:hint="default" w:ascii="Calibri" w:hAnsi="Calibri" w:cs="Calibri"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24603BDB"/>
    <w:multiLevelType w:val="hybridMultilevel"/>
    <w:tmpl w:val="AB321A08"/>
    <w:lvl w:ilvl="0" w:tplc="F806C59C">
      <w:start w:val="1"/>
      <w:numFmt w:val="bullet"/>
      <w:lvlText w:val=""/>
      <w:lvlJc w:val="left"/>
      <w:pPr>
        <w:ind w:left="630" w:hanging="360"/>
      </w:pPr>
      <w:rPr>
        <w:rFonts w:hint="default" w:ascii="Symbol" w:hAnsi="Symbol"/>
        <w:u w:val="none"/>
      </w:rPr>
    </w:lvl>
    <w:lvl w:ilvl="1" w:tplc="04090003" w:tentative="1">
      <w:start w:val="1"/>
      <w:numFmt w:val="bullet"/>
      <w:lvlText w:val="o"/>
      <w:lvlJc w:val="left"/>
      <w:pPr>
        <w:ind w:left="1350" w:hanging="360"/>
      </w:pPr>
      <w:rPr>
        <w:rFonts w:hint="default" w:ascii="Courier New" w:hAnsi="Courier New" w:cs="Courier New"/>
      </w:rPr>
    </w:lvl>
    <w:lvl w:ilvl="2" w:tplc="04090005" w:tentative="1">
      <w:start w:val="1"/>
      <w:numFmt w:val="bullet"/>
      <w:lvlText w:val=""/>
      <w:lvlJc w:val="left"/>
      <w:pPr>
        <w:ind w:left="2070" w:hanging="360"/>
      </w:pPr>
      <w:rPr>
        <w:rFonts w:hint="default" w:ascii="Wingdings" w:hAnsi="Wingdings"/>
      </w:rPr>
    </w:lvl>
    <w:lvl w:ilvl="3" w:tplc="04090001" w:tentative="1">
      <w:start w:val="1"/>
      <w:numFmt w:val="bullet"/>
      <w:lvlText w:val=""/>
      <w:lvlJc w:val="left"/>
      <w:pPr>
        <w:ind w:left="2790" w:hanging="360"/>
      </w:pPr>
      <w:rPr>
        <w:rFonts w:hint="default" w:ascii="Symbol" w:hAnsi="Symbol"/>
      </w:rPr>
    </w:lvl>
    <w:lvl w:ilvl="4" w:tplc="04090003" w:tentative="1">
      <w:start w:val="1"/>
      <w:numFmt w:val="bullet"/>
      <w:lvlText w:val="o"/>
      <w:lvlJc w:val="left"/>
      <w:pPr>
        <w:ind w:left="3510" w:hanging="360"/>
      </w:pPr>
      <w:rPr>
        <w:rFonts w:hint="default" w:ascii="Courier New" w:hAnsi="Courier New" w:cs="Courier New"/>
      </w:rPr>
    </w:lvl>
    <w:lvl w:ilvl="5" w:tplc="04090005" w:tentative="1">
      <w:start w:val="1"/>
      <w:numFmt w:val="bullet"/>
      <w:lvlText w:val=""/>
      <w:lvlJc w:val="left"/>
      <w:pPr>
        <w:ind w:left="4230" w:hanging="360"/>
      </w:pPr>
      <w:rPr>
        <w:rFonts w:hint="default" w:ascii="Wingdings" w:hAnsi="Wingdings"/>
      </w:rPr>
    </w:lvl>
    <w:lvl w:ilvl="6" w:tplc="04090001" w:tentative="1">
      <w:start w:val="1"/>
      <w:numFmt w:val="bullet"/>
      <w:lvlText w:val=""/>
      <w:lvlJc w:val="left"/>
      <w:pPr>
        <w:ind w:left="4950" w:hanging="360"/>
      </w:pPr>
      <w:rPr>
        <w:rFonts w:hint="default" w:ascii="Symbol" w:hAnsi="Symbol"/>
      </w:rPr>
    </w:lvl>
    <w:lvl w:ilvl="7" w:tplc="04090003" w:tentative="1">
      <w:start w:val="1"/>
      <w:numFmt w:val="bullet"/>
      <w:lvlText w:val="o"/>
      <w:lvlJc w:val="left"/>
      <w:pPr>
        <w:ind w:left="5670" w:hanging="360"/>
      </w:pPr>
      <w:rPr>
        <w:rFonts w:hint="default" w:ascii="Courier New" w:hAnsi="Courier New" w:cs="Courier New"/>
      </w:rPr>
    </w:lvl>
    <w:lvl w:ilvl="8" w:tplc="04090005" w:tentative="1">
      <w:start w:val="1"/>
      <w:numFmt w:val="bullet"/>
      <w:lvlText w:val=""/>
      <w:lvlJc w:val="left"/>
      <w:pPr>
        <w:ind w:left="6390" w:hanging="360"/>
      </w:pPr>
      <w:rPr>
        <w:rFonts w:hint="default" w:ascii="Wingdings" w:hAnsi="Wingdings"/>
      </w:rPr>
    </w:lvl>
  </w:abstractNum>
  <w:abstractNum w:abstractNumId="6" w15:restartNumberingAfterBreak="0">
    <w:nsid w:val="278D1350"/>
    <w:multiLevelType w:val="hybridMultilevel"/>
    <w:tmpl w:val="18586D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C766B37"/>
    <w:multiLevelType w:val="hybridMultilevel"/>
    <w:tmpl w:val="C10C6B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D0549CF"/>
    <w:multiLevelType w:val="hybridMultilevel"/>
    <w:tmpl w:val="C26C3F3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2EB75999"/>
    <w:multiLevelType w:val="hybridMultilevel"/>
    <w:tmpl w:val="384893A6"/>
    <w:lvl w:ilvl="0" w:tplc="04090001">
      <w:start w:val="1"/>
      <w:numFmt w:val="bullet"/>
      <w:lvlText w:val=""/>
      <w:lvlJc w:val="left"/>
      <w:pPr>
        <w:ind w:left="1444" w:hanging="360"/>
      </w:pPr>
      <w:rPr>
        <w:rFonts w:hint="default" w:ascii="Symbol" w:hAnsi="Symbol"/>
      </w:rPr>
    </w:lvl>
    <w:lvl w:ilvl="1" w:tplc="04090003" w:tentative="1">
      <w:start w:val="1"/>
      <w:numFmt w:val="bullet"/>
      <w:lvlText w:val="o"/>
      <w:lvlJc w:val="left"/>
      <w:pPr>
        <w:ind w:left="2164" w:hanging="360"/>
      </w:pPr>
      <w:rPr>
        <w:rFonts w:hint="default" w:ascii="Courier New" w:hAnsi="Courier New" w:cs="Courier New"/>
      </w:rPr>
    </w:lvl>
    <w:lvl w:ilvl="2" w:tplc="04090005" w:tentative="1">
      <w:start w:val="1"/>
      <w:numFmt w:val="bullet"/>
      <w:lvlText w:val=""/>
      <w:lvlJc w:val="left"/>
      <w:pPr>
        <w:ind w:left="2884" w:hanging="360"/>
      </w:pPr>
      <w:rPr>
        <w:rFonts w:hint="default" w:ascii="Wingdings" w:hAnsi="Wingdings"/>
      </w:rPr>
    </w:lvl>
    <w:lvl w:ilvl="3" w:tplc="04090001" w:tentative="1">
      <w:start w:val="1"/>
      <w:numFmt w:val="bullet"/>
      <w:lvlText w:val=""/>
      <w:lvlJc w:val="left"/>
      <w:pPr>
        <w:ind w:left="3604" w:hanging="360"/>
      </w:pPr>
      <w:rPr>
        <w:rFonts w:hint="default" w:ascii="Symbol" w:hAnsi="Symbol"/>
      </w:rPr>
    </w:lvl>
    <w:lvl w:ilvl="4" w:tplc="04090003" w:tentative="1">
      <w:start w:val="1"/>
      <w:numFmt w:val="bullet"/>
      <w:lvlText w:val="o"/>
      <w:lvlJc w:val="left"/>
      <w:pPr>
        <w:ind w:left="4324" w:hanging="360"/>
      </w:pPr>
      <w:rPr>
        <w:rFonts w:hint="default" w:ascii="Courier New" w:hAnsi="Courier New" w:cs="Courier New"/>
      </w:rPr>
    </w:lvl>
    <w:lvl w:ilvl="5" w:tplc="04090005" w:tentative="1">
      <w:start w:val="1"/>
      <w:numFmt w:val="bullet"/>
      <w:lvlText w:val=""/>
      <w:lvlJc w:val="left"/>
      <w:pPr>
        <w:ind w:left="5044" w:hanging="360"/>
      </w:pPr>
      <w:rPr>
        <w:rFonts w:hint="default" w:ascii="Wingdings" w:hAnsi="Wingdings"/>
      </w:rPr>
    </w:lvl>
    <w:lvl w:ilvl="6" w:tplc="04090001" w:tentative="1">
      <w:start w:val="1"/>
      <w:numFmt w:val="bullet"/>
      <w:lvlText w:val=""/>
      <w:lvlJc w:val="left"/>
      <w:pPr>
        <w:ind w:left="5764" w:hanging="360"/>
      </w:pPr>
      <w:rPr>
        <w:rFonts w:hint="default" w:ascii="Symbol" w:hAnsi="Symbol"/>
      </w:rPr>
    </w:lvl>
    <w:lvl w:ilvl="7" w:tplc="04090003" w:tentative="1">
      <w:start w:val="1"/>
      <w:numFmt w:val="bullet"/>
      <w:lvlText w:val="o"/>
      <w:lvlJc w:val="left"/>
      <w:pPr>
        <w:ind w:left="6484" w:hanging="360"/>
      </w:pPr>
      <w:rPr>
        <w:rFonts w:hint="default" w:ascii="Courier New" w:hAnsi="Courier New" w:cs="Courier New"/>
      </w:rPr>
    </w:lvl>
    <w:lvl w:ilvl="8" w:tplc="04090005" w:tentative="1">
      <w:start w:val="1"/>
      <w:numFmt w:val="bullet"/>
      <w:lvlText w:val=""/>
      <w:lvlJc w:val="left"/>
      <w:pPr>
        <w:ind w:left="7204" w:hanging="360"/>
      </w:pPr>
      <w:rPr>
        <w:rFonts w:hint="default" w:ascii="Wingdings" w:hAnsi="Wingdings"/>
      </w:rPr>
    </w:lvl>
  </w:abstractNum>
  <w:abstractNum w:abstractNumId="10" w15:restartNumberingAfterBreak="0">
    <w:nsid w:val="3A77212A"/>
    <w:multiLevelType w:val="hybridMultilevel"/>
    <w:tmpl w:val="38F0D4A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D1C10EB"/>
    <w:multiLevelType w:val="hybridMultilevel"/>
    <w:tmpl w:val="8594F48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E420DD0"/>
    <w:multiLevelType w:val="hybridMultilevel"/>
    <w:tmpl w:val="0EA8C3AE"/>
    <w:lvl w:ilvl="0" w:tplc="BFC2EDE4">
      <w:numFmt w:val="bullet"/>
      <w:lvlText w:val="-"/>
      <w:lvlJc w:val="left"/>
      <w:pPr>
        <w:ind w:left="108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F512BFF"/>
    <w:multiLevelType w:val="hybridMultilevel"/>
    <w:tmpl w:val="20723CB2"/>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4" w15:restartNumberingAfterBreak="0">
    <w:nsid w:val="632143B4"/>
    <w:multiLevelType w:val="hybridMultilevel"/>
    <w:tmpl w:val="7DA256D4"/>
    <w:lvl w:ilvl="0" w:tplc="10A61ECA">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61E5E35"/>
    <w:multiLevelType w:val="hybridMultilevel"/>
    <w:tmpl w:val="BB9E2E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F1E185F"/>
    <w:multiLevelType w:val="hybridMultilevel"/>
    <w:tmpl w:val="3D4877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A561A11"/>
    <w:multiLevelType w:val="hybridMultilevel"/>
    <w:tmpl w:val="6CCC6FD8"/>
    <w:lvl w:ilvl="0" w:tplc="10A61ECA">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BB946F1"/>
    <w:multiLevelType w:val="hybridMultilevel"/>
    <w:tmpl w:val="8D241F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FF35036"/>
    <w:multiLevelType w:val="hybridMultilevel"/>
    <w:tmpl w:val="F148DB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68572611">
    <w:abstractNumId w:val="9"/>
  </w:num>
  <w:num w:numId="2" w16cid:durableId="1580283391">
    <w:abstractNumId w:val="6"/>
  </w:num>
  <w:num w:numId="3" w16cid:durableId="1550142559">
    <w:abstractNumId w:val="5"/>
  </w:num>
  <w:num w:numId="4" w16cid:durableId="820191586">
    <w:abstractNumId w:val="15"/>
  </w:num>
  <w:num w:numId="5" w16cid:durableId="1636446574">
    <w:abstractNumId w:val="14"/>
  </w:num>
  <w:num w:numId="6" w16cid:durableId="1883664731">
    <w:abstractNumId w:val="17"/>
  </w:num>
  <w:num w:numId="7" w16cid:durableId="1386417409">
    <w:abstractNumId w:val="3"/>
  </w:num>
  <w:num w:numId="8" w16cid:durableId="1828279437">
    <w:abstractNumId w:val="4"/>
  </w:num>
  <w:num w:numId="9" w16cid:durableId="123277114">
    <w:abstractNumId w:val="12"/>
  </w:num>
  <w:num w:numId="10" w16cid:durableId="929852214">
    <w:abstractNumId w:val="13"/>
  </w:num>
  <w:num w:numId="11" w16cid:durableId="1405058546">
    <w:abstractNumId w:val="1"/>
  </w:num>
  <w:num w:numId="12" w16cid:durableId="1671056410">
    <w:abstractNumId w:val="10"/>
  </w:num>
  <w:num w:numId="13" w16cid:durableId="751049176">
    <w:abstractNumId w:val="7"/>
  </w:num>
  <w:num w:numId="14" w16cid:durableId="429590642">
    <w:abstractNumId w:val="8"/>
  </w:num>
  <w:num w:numId="15" w16cid:durableId="492574714">
    <w:abstractNumId w:val="18"/>
  </w:num>
  <w:num w:numId="16" w16cid:durableId="382874789">
    <w:abstractNumId w:val="16"/>
  </w:num>
  <w:num w:numId="17" w16cid:durableId="647635973">
    <w:abstractNumId w:val="2"/>
  </w:num>
  <w:num w:numId="18" w16cid:durableId="57945847">
    <w:abstractNumId w:val="0"/>
  </w:num>
  <w:num w:numId="19" w16cid:durableId="1212306180">
    <w:abstractNumId w:val="19"/>
  </w:num>
  <w:num w:numId="20" w16cid:durableId="10324629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B2E"/>
    <w:rsid w:val="00007CAC"/>
    <w:rsid w:val="00063ABC"/>
    <w:rsid w:val="00120D3E"/>
    <w:rsid w:val="00124C90"/>
    <w:rsid w:val="001845B9"/>
    <w:rsid w:val="001A1C50"/>
    <w:rsid w:val="001D7027"/>
    <w:rsid w:val="00225C63"/>
    <w:rsid w:val="00243773"/>
    <w:rsid w:val="002768D1"/>
    <w:rsid w:val="003012DF"/>
    <w:rsid w:val="003338B5"/>
    <w:rsid w:val="003662ED"/>
    <w:rsid w:val="0038392F"/>
    <w:rsid w:val="00411B2E"/>
    <w:rsid w:val="00425FAB"/>
    <w:rsid w:val="004624FA"/>
    <w:rsid w:val="004F2E01"/>
    <w:rsid w:val="00510D71"/>
    <w:rsid w:val="00522519"/>
    <w:rsid w:val="005235A6"/>
    <w:rsid w:val="005271F0"/>
    <w:rsid w:val="005333E6"/>
    <w:rsid w:val="005645B1"/>
    <w:rsid w:val="005E6B49"/>
    <w:rsid w:val="00647E62"/>
    <w:rsid w:val="0068607C"/>
    <w:rsid w:val="006E1FA5"/>
    <w:rsid w:val="006E1FF0"/>
    <w:rsid w:val="0076041B"/>
    <w:rsid w:val="00767CA0"/>
    <w:rsid w:val="007A4B15"/>
    <w:rsid w:val="007D2D81"/>
    <w:rsid w:val="007E523B"/>
    <w:rsid w:val="008C4C28"/>
    <w:rsid w:val="008D2BFC"/>
    <w:rsid w:val="00931F60"/>
    <w:rsid w:val="00984663"/>
    <w:rsid w:val="009D2A24"/>
    <w:rsid w:val="009E1263"/>
    <w:rsid w:val="00A15C62"/>
    <w:rsid w:val="00A53DEF"/>
    <w:rsid w:val="00A95C8C"/>
    <w:rsid w:val="00AA4AA6"/>
    <w:rsid w:val="00AC0C17"/>
    <w:rsid w:val="00AC131B"/>
    <w:rsid w:val="00B51C68"/>
    <w:rsid w:val="00BB511B"/>
    <w:rsid w:val="00C0295D"/>
    <w:rsid w:val="00C24C21"/>
    <w:rsid w:val="00C25FDF"/>
    <w:rsid w:val="00C71E71"/>
    <w:rsid w:val="00CB0428"/>
    <w:rsid w:val="00CB5055"/>
    <w:rsid w:val="00CC0901"/>
    <w:rsid w:val="00D245DA"/>
    <w:rsid w:val="00DC29F4"/>
    <w:rsid w:val="00DC450C"/>
    <w:rsid w:val="00DE0F25"/>
    <w:rsid w:val="00E1562F"/>
    <w:rsid w:val="00E66B12"/>
    <w:rsid w:val="00E7419B"/>
    <w:rsid w:val="00E83416"/>
    <w:rsid w:val="00E837E9"/>
    <w:rsid w:val="00EB61B3"/>
    <w:rsid w:val="00EC0DE3"/>
    <w:rsid w:val="00EC1FD2"/>
    <w:rsid w:val="00EC29ED"/>
    <w:rsid w:val="00EE39EC"/>
    <w:rsid w:val="00EF2676"/>
    <w:rsid w:val="00F0496E"/>
    <w:rsid w:val="00F42BB5"/>
    <w:rsid w:val="00FB06FF"/>
    <w:rsid w:val="05F02009"/>
    <w:rsid w:val="0D42D64F"/>
    <w:rsid w:val="103DEDCE"/>
    <w:rsid w:val="18ACA1A4"/>
    <w:rsid w:val="42DC6D17"/>
    <w:rsid w:val="7D1D2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2DB9"/>
  <w15:chartTrackingRefBased/>
  <w15:docId w15:val="{EE3BA51D-D0AC-410E-B9C1-9CAB1300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7D2D81"/>
  </w:style>
  <w:style w:type="character" w:styleId="spellingerror" w:customStyle="1">
    <w:name w:val="spellingerror"/>
    <w:basedOn w:val="DefaultParagraphFont"/>
    <w:rsid w:val="007D2D81"/>
  </w:style>
  <w:style w:type="character" w:styleId="eop" w:customStyle="1">
    <w:name w:val="eop"/>
    <w:basedOn w:val="DefaultParagraphFont"/>
    <w:rsid w:val="007D2D81"/>
  </w:style>
  <w:style w:type="paragraph" w:styleId="ListParagraph">
    <w:name w:val="List Paragraph"/>
    <w:basedOn w:val="Normal"/>
    <w:uiPriority w:val="34"/>
    <w:qFormat/>
    <w:rsid w:val="00D245DA"/>
    <w:pPr>
      <w:ind w:left="720"/>
      <w:contextualSpacing/>
    </w:pPr>
  </w:style>
  <w:style w:type="character" w:styleId="CommentReference">
    <w:name w:val="annotation reference"/>
    <w:basedOn w:val="DefaultParagraphFont"/>
    <w:uiPriority w:val="99"/>
    <w:semiHidden/>
    <w:unhideWhenUsed/>
    <w:rsid w:val="00AC0C17"/>
    <w:rPr>
      <w:sz w:val="16"/>
      <w:szCs w:val="16"/>
    </w:rPr>
  </w:style>
  <w:style w:type="paragraph" w:styleId="CommentText">
    <w:name w:val="annotation text"/>
    <w:basedOn w:val="Normal"/>
    <w:link w:val="CommentTextChar"/>
    <w:uiPriority w:val="99"/>
    <w:unhideWhenUsed/>
    <w:rsid w:val="00AC0C17"/>
    <w:pPr>
      <w:spacing w:line="240" w:lineRule="auto"/>
    </w:pPr>
    <w:rPr>
      <w:sz w:val="20"/>
      <w:szCs w:val="20"/>
    </w:rPr>
  </w:style>
  <w:style w:type="character" w:styleId="CommentTextChar" w:customStyle="1">
    <w:name w:val="Comment Text Char"/>
    <w:basedOn w:val="DefaultParagraphFont"/>
    <w:link w:val="CommentText"/>
    <w:uiPriority w:val="99"/>
    <w:rsid w:val="00AC0C17"/>
    <w:rPr>
      <w:sz w:val="20"/>
      <w:szCs w:val="20"/>
    </w:rPr>
  </w:style>
  <w:style w:type="paragraph" w:styleId="CommentSubject">
    <w:name w:val="annotation subject"/>
    <w:basedOn w:val="CommentText"/>
    <w:next w:val="CommentText"/>
    <w:link w:val="CommentSubjectChar"/>
    <w:uiPriority w:val="99"/>
    <w:semiHidden/>
    <w:unhideWhenUsed/>
    <w:rsid w:val="00AC0C17"/>
    <w:rPr>
      <w:b/>
      <w:bCs/>
    </w:rPr>
  </w:style>
  <w:style w:type="character" w:styleId="CommentSubjectChar" w:customStyle="1">
    <w:name w:val="Comment Subject Char"/>
    <w:basedOn w:val="CommentTextChar"/>
    <w:link w:val="CommentSubject"/>
    <w:uiPriority w:val="99"/>
    <w:semiHidden/>
    <w:rsid w:val="00AC0C17"/>
    <w:rPr>
      <w:b/>
      <w:bCs/>
      <w:sz w:val="20"/>
      <w:szCs w:val="20"/>
    </w:rPr>
  </w:style>
  <w:style w:type="character" w:styleId="Mention">
    <w:name w:val="Mention"/>
    <w:basedOn w:val="DefaultParagraphFont"/>
    <w:uiPriority w:val="99"/>
    <w:unhideWhenUsed/>
    <w:rsid w:val="00AC0C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microsoft.com/office/2020/10/relationships/intelligence" Target="intelligence2.xml" Id="Rf669f9fb695f4f4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63527731A57C4CA48B34B5E562EC5C" ma:contentTypeVersion="21" ma:contentTypeDescription="Create a new document." ma:contentTypeScope="" ma:versionID="c2ed95d60245ec16a65577688e469bdb">
  <xsd:schema xmlns:xsd="http://www.w3.org/2001/XMLSchema" xmlns:xs="http://www.w3.org/2001/XMLSchema" xmlns:p="http://schemas.microsoft.com/office/2006/metadata/properties" xmlns:ns1="http://schemas.microsoft.com/sharepoint/v3" xmlns:ns2="8e5882f9-b17f-4fef-95b7-fb2b8258fa48" xmlns:ns3="855b9962-63e8-4469-a5aa-1aaa42d20922" targetNamespace="http://schemas.microsoft.com/office/2006/metadata/properties" ma:root="true" ma:fieldsID="e036b9c432903d10522ea07584342117" ns1:_="" ns2:_="" ns3:_="">
    <xsd:import namespace="http://schemas.microsoft.com/sharepoint/v3"/>
    <xsd:import namespace="8e5882f9-b17f-4fef-95b7-fb2b8258fa48"/>
    <xsd:import namespace="855b9962-63e8-4469-a5aa-1aaa42d209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TimeAdded" minOccurs="0"/>
                <xsd:element ref="ns2:MediaLengthInSeconds" minOccurs="0"/>
                <xsd:element ref="ns1:_ip_UnifiedCompliancePolicyProperties" minOccurs="0"/>
                <xsd:element ref="ns1:_ip_UnifiedCompliancePolicyUIAction" minOccurs="0"/>
                <xsd:element ref="ns2:MediaServiceDateTaken" minOccurs="0"/>
                <xsd:element ref="ns2:Note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5882f9-b17f-4fef-95b7-fb2b8258f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imeAdded" ma:index="12" nillable="true" ma:displayName="Date and Time" ma:format="DateTime" ma:internalName="TimeAdded">
      <xsd:simpleType>
        <xsd:restriction base="dms:DateTim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Notes" ma:index="17" nillable="true" ma:displayName="Notes" ma:default="Enter Notes" ma:description="Documents were sent to CCDPH on 8/26/21&#10;" ma:format="Dropdown" ma:internalName="Notes">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5b9962-63e8-4469-a5aa-1aaa42d209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dbe9768-2a5a-47e1-9fb1-c73bdff76c69}" ma:internalName="TaxCatchAll" ma:showField="CatchAllData" ma:web="855b9962-63e8-4469-a5aa-1aaa42d209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imeAdded xmlns="8e5882f9-b17f-4fef-95b7-fb2b8258fa48" xsi:nil="true"/>
    <_ip_UnifiedCompliancePolicyProperties xmlns="http://schemas.microsoft.com/sharepoint/v3" xsi:nil="true"/>
    <Notes xmlns="8e5882f9-b17f-4fef-95b7-fb2b8258fa48">Enter Notes</Notes>
    <lcf76f155ced4ddcb4097134ff3c332f xmlns="8e5882f9-b17f-4fef-95b7-fb2b8258fa48">
      <Terms xmlns="http://schemas.microsoft.com/office/infopath/2007/PartnerControls"/>
    </lcf76f155ced4ddcb4097134ff3c332f>
    <TaxCatchAll xmlns="855b9962-63e8-4469-a5aa-1aaa42d209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F84821-32D7-4C52-8A42-30E2BBBB2345}"/>
</file>

<file path=customXml/itemProps2.xml><?xml version="1.0" encoding="utf-8"?>
<ds:datastoreItem xmlns:ds="http://schemas.openxmlformats.org/officeDocument/2006/customXml" ds:itemID="{FF7757C8-CD77-4A0B-87D1-3C89E3EF8224}">
  <ds:schemaRefs>
    <ds:schemaRef ds:uri="http://schemas.microsoft.com/office/2006/metadata/properties"/>
    <ds:schemaRef ds:uri="http://schemas.microsoft.com/office/infopath/2007/PartnerControls"/>
    <ds:schemaRef ds:uri="http://schemas.microsoft.com/sharepoint/v3"/>
    <ds:schemaRef ds:uri="8e5882f9-b17f-4fef-95b7-fb2b8258fa48"/>
    <ds:schemaRef ds:uri="855b9962-63e8-4469-a5aa-1aaa42d20922"/>
  </ds:schemaRefs>
</ds:datastoreItem>
</file>

<file path=customXml/itemProps3.xml><?xml version="1.0" encoding="utf-8"?>
<ds:datastoreItem xmlns:ds="http://schemas.openxmlformats.org/officeDocument/2006/customXml" ds:itemID="{D15E1F80-94DA-4886-A891-4646F1B90F8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Miller, Tonya</dc:creator>
  <keywords/>
  <dc:description/>
  <lastModifiedBy>Queen, Brittany</lastModifiedBy>
  <revision>48</revision>
  <dcterms:created xsi:type="dcterms:W3CDTF">2023-09-28T18:51:00.0000000Z</dcterms:created>
  <dcterms:modified xsi:type="dcterms:W3CDTF">2024-03-08T19:56:13.3792130Z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a2dc7575-86f1-4a58-a02d-d81b5f1d4d8b</vt:lpwstr>
  </property>
  <property fmtid="{D5CDD505-2E9C-101B-9397-08002B2CF9AE}" pid="3" name="ContentTypeId">
    <vt:lpwstr>0x0101004063527731A57C4CA48B34B5E562EC5C</vt:lpwstr>
  </property>
  <property fmtid="{D5CDD505-2E9C-101B-9397-08002B2CF9AE}" pid="4" name="MediaServiceImageTags">
    <vt:lpwstr/>
  </property>
</Properties>
</file>